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80" w:firstLineChars="1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  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一、竞赛规则：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1.全省各高校在校全日制专科生、本科生、研究生均可免费参赛。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2.参赛学生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可以单独参赛，也可以跨专业、跨年级组队参赛，鼓励采用新思维、新方法、新材料进行创作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3.摄影类的参赛作者不超过1人;平面类、文案类的参赛作者不超过1人;短视频、广播类的参赛作者不超过3人，其他视频类 (影视、微电影)、动画类、策划案、文创类的参赛作者不超过5人。摄影类、平面类、文案类的指导教师不超过1人;其他类别指导教师不超过2人。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4.同一件作品只能参加一个类别的赛事。作品展示部分不得出现院校或参赛者姓名及其它特殊标记。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二、竞赛内容及要求：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公益类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(根据专项命题进行创作)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作品从平面、摄影、视频、动画、广播、文案、策划案等类别中自主选择进行创作。作品规格、提交文件格式按相关类别作品要求执行。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平面类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(移动端、传统媒体)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移动端发布的静态作品可超过 6 幅加手机型边框，长幅作品可排版在 3 张A3 页面上。传统媒体包括纸质媒体平面广告VI 设计、包装设计、产品设计等。提交文件格式为 jpg，色彩模式RGB，规格A3(297x 420mm)，分辨率300dpi，作品不超过 3 张页面，单个文件不大于 5MB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摄影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(根据专项命进行作)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视频类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(影视、微电影、短视频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拍摄工具和制作软件不限。影视作品时间为 15 秒或 30 秒:微电影作品时间控制在 30-180 秒之间;短视频时间为 15 秒以内(含15秒)。坚屏视频宽高比 9/20一9/16。画面宽度不小于600像素。提交 flv格式，文件大小不超过 40MB.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动画类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创作方式及制作软件不限，二维、三维动画作品均可。24帧/秒，时间 15 秒或 30 秒，系列作品不超过2件，画面宽度 600-960像素。提交 swf 格式或 flv 格式，文件大小不超过 40MB.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广播类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(广播电台、互联网音频)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广播作品和移动端APP 音频作品。时间15 秒或 30 秒，系列作品不超过2件。提交 mp3 格式，文件大小不超过 5MB.7.文案类 (广告语、质量品牌故事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广告语字数不多于 20 字(含标点);质量品牌故事字数在1500 字以内，作品中禁止插入图片或其它形式文件。提交时直接录入并编辑文字。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策划类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(广告营销策划、品牌传播策划、公关形象策划 )策划案主要内容包括:内容提要、市场环境分析 (数据翔实并注明出处，调查表附后)、广告营销、品牌传播或公关形象提案、创意设计执行提案、媒介计划提案、广告预算 (应符合命题预算要求)等。提交作品格式为 PDF 文件，需进行版式设计且正文不超过 30 页 (A4 页面，附件不超过 10页)，文件大小不超过 200MB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9.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文创类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(根据专项命题进行创作)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mMDA1OWY4NTA0MWZjMmYxMDQ0MzkyNmVkZDJmYjcifQ=="/>
  </w:docVars>
  <w:rsids>
    <w:rsidRoot w:val="00000000"/>
    <w:rsid w:val="3C5C201D"/>
    <w:rsid w:val="76B0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1075</Characters>
  <Lines>0</Lines>
  <Paragraphs>0</Paragraphs>
  <TotalTime>0</TotalTime>
  <ScaleCrop>false</ScaleCrop>
  <LinksUpToDate>false</LinksUpToDate>
  <CharactersWithSpaces>1134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2022-12-02T02:14:00Z</dcterms:created>
  <dc:creator>1</dc:creator>
  <cp:lastModifiedBy>DaiDai</cp:lastModifiedBy>
  <dcterms:modified xsi:type="dcterms:W3CDTF">2022-12-02T02:25:04Z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9A8BF15E54F244479F1977C587080198</vt:lpwstr>
  </property>
</Properties>
</file>