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ind w:right="480"/>
        <w:jc w:val="left"/>
        <w:rPr>
          <w:rFonts w:hint="eastAsia" w:ascii="黑体" w:hAnsi="黑体" w:eastAsia="黑体" w:cs="仿宋_GB2312"/>
          <w:kern w:val="0"/>
          <w:sz w:val="32"/>
          <w:szCs w:val="32"/>
          <w:lang w:val="en-US" w:eastAsia="zh-CN"/>
        </w:rPr>
      </w:pPr>
      <w:r>
        <w:rPr>
          <w:rFonts w:hint="eastAsia" w:ascii="黑体" w:hAnsi="黑体" w:eastAsia="黑体" w:cs="仿宋_GB2312"/>
          <w:kern w:val="0"/>
          <w:sz w:val="32"/>
          <w:szCs w:val="32"/>
        </w:rPr>
        <w:t>附件</w:t>
      </w:r>
      <w:r>
        <w:rPr>
          <w:rFonts w:hint="eastAsia" w:ascii="黑体" w:hAnsi="黑体" w:eastAsia="黑体" w:cs="仿宋_GB2312"/>
          <w:kern w:val="0"/>
          <w:sz w:val="32"/>
          <w:szCs w:val="32"/>
          <w:lang w:val="en-US" w:eastAsia="zh-CN"/>
        </w:rPr>
        <w:t>1</w:t>
      </w:r>
    </w:p>
    <w:p>
      <w:pPr>
        <w:adjustRightInd w:val="0"/>
        <w:snapToGrid w:val="0"/>
        <w:spacing w:line="620" w:lineRule="exact"/>
        <w:ind w:right="480"/>
        <w:jc w:val="left"/>
        <w:rPr>
          <w:rFonts w:eastAsia="仿宋_GB2312" w:cs="仿宋_GB2312"/>
          <w:kern w:val="0"/>
          <w:sz w:val="32"/>
          <w:szCs w:val="32"/>
        </w:rPr>
      </w:pPr>
    </w:p>
    <w:p>
      <w:pPr>
        <w:adjustRightInd w:val="0"/>
        <w:snapToGrid w:val="0"/>
        <w:spacing w:line="620" w:lineRule="exact"/>
        <w:jc w:val="center"/>
        <w:rPr>
          <w:rFonts w:eastAsia="方正小标宋简体"/>
          <w:snapToGrid w:val="0"/>
          <w:kern w:val="0"/>
          <w:sz w:val="44"/>
          <w:szCs w:val="44"/>
        </w:rPr>
      </w:pPr>
      <w:r>
        <w:rPr>
          <w:rFonts w:eastAsia="方正小标宋简体"/>
          <w:snapToGrid w:val="0"/>
          <w:kern w:val="0"/>
          <w:sz w:val="44"/>
          <w:szCs w:val="44"/>
        </w:rPr>
        <w:t>合肥市自然科学基金管理办法</w:t>
      </w:r>
    </w:p>
    <w:p>
      <w:pPr>
        <w:adjustRightInd w:val="0"/>
        <w:snapToGrid w:val="0"/>
        <w:spacing w:line="620" w:lineRule="exact"/>
        <w:rPr>
          <w:rFonts w:eastAsia="黑体"/>
          <w:snapToGrid w:val="0"/>
          <w:kern w:val="0"/>
          <w:sz w:val="32"/>
          <w:szCs w:val="32"/>
        </w:rPr>
      </w:pPr>
    </w:p>
    <w:p>
      <w:pPr>
        <w:adjustRightInd w:val="0"/>
        <w:snapToGrid w:val="0"/>
        <w:spacing w:line="620" w:lineRule="exact"/>
        <w:jc w:val="center"/>
        <w:rPr>
          <w:rFonts w:eastAsia="黑体"/>
          <w:snapToGrid w:val="0"/>
          <w:kern w:val="0"/>
          <w:sz w:val="32"/>
          <w:szCs w:val="32"/>
        </w:rPr>
      </w:pPr>
      <w:r>
        <w:rPr>
          <w:rFonts w:eastAsia="黑体"/>
          <w:snapToGrid w:val="0"/>
          <w:kern w:val="0"/>
          <w:sz w:val="32"/>
          <w:szCs w:val="32"/>
        </w:rPr>
        <w:t xml:space="preserve">第一章  总 </w:t>
      </w:r>
      <w:r>
        <w:rPr>
          <w:rFonts w:hint="eastAsia" w:eastAsia="黑体"/>
          <w:snapToGrid w:val="0"/>
          <w:kern w:val="0"/>
          <w:sz w:val="32"/>
          <w:szCs w:val="32"/>
        </w:rPr>
        <w:t xml:space="preserve">   </w:t>
      </w:r>
      <w:r>
        <w:rPr>
          <w:rFonts w:eastAsia="黑体"/>
          <w:snapToGrid w:val="0"/>
          <w:kern w:val="0"/>
          <w:sz w:val="32"/>
          <w:szCs w:val="32"/>
        </w:rPr>
        <w:t>则</w:t>
      </w:r>
    </w:p>
    <w:p>
      <w:pPr>
        <w:adjustRightInd w:val="0"/>
        <w:snapToGrid w:val="0"/>
        <w:spacing w:line="620" w:lineRule="exact"/>
        <w:ind w:firstLine="640" w:firstLineChars="200"/>
        <w:rPr>
          <w:rFonts w:eastAsia="仿宋_GB2312"/>
          <w:snapToGrid w:val="0"/>
          <w:kern w:val="0"/>
          <w:sz w:val="32"/>
          <w:szCs w:val="32"/>
        </w:rPr>
      </w:pPr>
      <w:r>
        <w:rPr>
          <w:rFonts w:eastAsia="黑体"/>
          <w:snapToGrid w:val="0"/>
          <w:kern w:val="0"/>
          <w:sz w:val="32"/>
          <w:szCs w:val="32"/>
        </w:rPr>
        <w:t>第一条</w:t>
      </w:r>
      <w:r>
        <w:rPr>
          <w:rFonts w:eastAsia="楷体_GB2312"/>
          <w:snapToGrid w:val="0"/>
          <w:kern w:val="0"/>
          <w:sz w:val="32"/>
          <w:szCs w:val="32"/>
        </w:rPr>
        <w:t xml:space="preserve"> </w:t>
      </w:r>
      <w:r>
        <w:rPr>
          <w:rFonts w:hint="eastAsia" w:eastAsia="楷体_GB2312"/>
          <w:snapToGrid w:val="0"/>
          <w:kern w:val="0"/>
          <w:sz w:val="32"/>
          <w:szCs w:val="32"/>
        </w:rPr>
        <w:t xml:space="preserve"> </w:t>
      </w:r>
      <w:r>
        <w:rPr>
          <w:rFonts w:eastAsia="仿宋_GB2312"/>
          <w:snapToGrid w:val="0"/>
          <w:kern w:val="0"/>
          <w:sz w:val="32"/>
          <w:szCs w:val="32"/>
        </w:rPr>
        <w:t>为进一步加强合肥市应用基础研究，</w:t>
      </w:r>
      <w:r>
        <w:rPr>
          <w:rFonts w:hint="eastAsia" w:eastAsia="仿宋_GB2312"/>
          <w:snapToGrid w:val="0"/>
          <w:kern w:val="0"/>
          <w:sz w:val="32"/>
          <w:szCs w:val="32"/>
        </w:rPr>
        <w:t>推动高质量科技成果供给</w:t>
      </w:r>
      <w:r>
        <w:rPr>
          <w:rFonts w:eastAsia="仿宋_GB2312"/>
          <w:snapToGrid w:val="0"/>
          <w:kern w:val="0"/>
          <w:sz w:val="32"/>
          <w:szCs w:val="32"/>
        </w:rPr>
        <w:t>，</w:t>
      </w:r>
      <w:r>
        <w:rPr>
          <w:rFonts w:hint="eastAsia" w:eastAsia="仿宋_GB2312"/>
          <w:snapToGrid w:val="0"/>
          <w:kern w:val="0"/>
          <w:sz w:val="32"/>
          <w:szCs w:val="32"/>
        </w:rPr>
        <w:t>根据《中华人民共和国科学技术进步法》和《合肥市科技创新条例》，</w:t>
      </w:r>
      <w:r>
        <w:rPr>
          <w:rFonts w:eastAsia="仿宋_GB2312"/>
          <w:snapToGrid w:val="0"/>
          <w:kern w:val="0"/>
          <w:sz w:val="32"/>
          <w:szCs w:val="32"/>
        </w:rPr>
        <w:t>设立合肥市自然科学基金（以下简称“基金”）</w:t>
      </w:r>
      <w:r>
        <w:rPr>
          <w:rFonts w:hint="eastAsia" w:eastAsia="仿宋_GB2312"/>
          <w:snapToGrid w:val="0"/>
          <w:kern w:val="0"/>
          <w:sz w:val="32"/>
          <w:szCs w:val="32"/>
        </w:rPr>
        <w:t>。</w:t>
      </w:r>
      <w:r>
        <w:rPr>
          <w:rFonts w:eastAsia="仿宋_GB2312"/>
          <w:snapToGrid w:val="0"/>
          <w:kern w:val="0"/>
          <w:sz w:val="32"/>
          <w:szCs w:val="32"/>
        </w:rPr>
        <w:t>为规范基金管理，</w:t>
      </w:r>
      <w:r>
        <w:rPr>
          <w:rFonts w:hint="eastAsia" w:eastAsia="仿宋_GB2312"/>
          <w:snapToGrid w:val="0"/>
          <w:kern w:val="0"/>
          <w:sz w:val="32"/>
          <w:szCs w:val="32"/>
        </w:rPr>
        <w:t>提高基金使用效益，根据</w:t>
      </w:r>
      <w:r>
        <w:rPr>
          <w:rFonts w:eastAsia="仿宋_GB2312"/>
          <w:snapToGrid w:val="0"/>
          <w:kern w:val="0"/>
          <w:sz w:val="32"/>
          <w:szCs w:val="32"/>
        </w:rPr>
        <w:t>《国家自然科学基金条例》《安徽省自然科学基金管理办法》等有关规定，结合我市实际，制定本办法。</w:t>
      </w:r>
    </w:p>
    <w:p>
      <w:pPr>
        <w:adjustRightInd w:val="0"/>
        <w:snapToGrid w:val="0"/>
        <w:spacing w:line="620"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二</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基金主要面向合肥</w:t>
      </w:r>
      <w:r>
        <w:rPr>
          <w:rFonts w:hint="eastAsia" w:eastAsia="仿宋_GB2312"/>
          <w:snapToGrid w:val="0"/>
          <w:kern w:val="0"/>
          <w:sz w:val="32"/>
          <w:szCs w:val="32"/>
        </w:rPr>
        <w:t>市域</w:t>
      </w:r>
      <w:r>
        <w:rPr>
          <w:rFonts w:eastAsia="仿宋_GB2312"/>
          <w:snapToGrid w:val="0"/>
          <w:kern w:val="0"/>
          <w:sz w:val="32"/>
          <w:szCs w:val="32"/>
        </w:rPr>
        <w:t>高等院校、科研院所</w:t>
      </w:r>
      <w:r>
        <w:rPr>
          <w:rFonts w:hint="eastAsia" w:eastAsia="仿宋_GB2312"/>
          <w:snapToGrid w:val="0"/>
          <w:kern w:val="0"/>
          <w:sz w:val="32"/>
          <w:szCs w:val="32"/>
        </w:rPr>
        <w:t>、新型研发机构、医疗机构、国家高新技术企业</w:t>
      </w:r>
      <w:r>
        <w:rPr>
          <w:rFonts w:eastAsia="仿宋_GB2312"/>
          <w:snapToGrid w:val="0"/>
          <w:kern w:val="0"/>
          <w:sz w:val="32"/>
          <w:szCs w:val="32"/>
        </w:rPr>
        <w:t>，</w:t>
      </w:r>
      <w:r>
        <w:rPr>
          <w:rFonts w:hint="eastAsia" w:eastAsia="仿宋_GB2312"/>
          <w:snapToGrid w:val="0"/>
          <w:kern w:val="0"/>
          <w:sz w:val="32"/>
          <w:szCs w:val="32"/>
        </w:rPr>
        <w:t>围绕合肥市科技、产业发展需求，支持在重点领域和方向开展任务导向型应用基础研究，重点支持产学研协同创新。</w:t>
      </w:r>
    </w:p>
    <w:p>
      <w:pPr>
        <w:adjustRightInd w:val="0"/>
        <w:snapToGrid w:val="0"/>
        <w:spacing w:line="620"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三</w:t>
      </w:r>
      <w:r>
        <w:rPr>
          <w:rFonts w:eastAsia="黑体"/>
          <w:snapToGrid w:val="0"/>
          <w:kern w:val="0"/>
          <w:sz w:val="32"/>
          <w:szCs w:val="32"/>
        </w:rPr>
        <w:t>条</w:t>
      </w:r>
      <w:r>
        <w:rPr>
          <w:rFonts w:eastAsia="楷体_GB2312"/>
          <w:snapToGrid w:val="0"/>
          <w:kern w:val="0"/>
          <w:sz w:val="32"/>
          <w:szCs w:val="32"/>
        </w:rPr>
        <w:t xml:space="preserve"> </w:t>
      </w:r>
      <w:r>
        <w:rPr>
          <w:rFonts w:hint="eastAsia" w:eastAsia="楷体_GB2312"/>
          <w:snapToGrid w:val="0"/>
          <w:kern w:val="0"/>
          <w:sz w:val="32"/>
          <w:szCs w:val="32"/>
        </w:rPr>
        <w:t xml:space="preserve"> </w:t>
      </w:r>
      <w:r>
        <w:rPr>
          <w:rFonts w:eastAsia="仿宋_GB2312"/>
          <w:snapToGrid w:val="0"/>
          <w:kern w:val="0"/>
          <w:sz w:val="32"/>
          <w:szCs w:val="32"/>
        </w:rPr>
        <w:t>基金经费主要来源于市财政拨款，鼓励自然人、法人或</w:t>
      </w:r>
      <w:r>
        <w:rPr>
          <w:rFonts w:hint="eastAsia" w:eastAsia="仿宋_GB2312"/>
          <w:snapToGrid w:val="0"/>
          <w:kern w:val="0"/>
          <w:sz w:val="32"/>
          <w:szCs w:val="32"/>
        </w:rPr>
        <w:t>非法人</w:t>
      </w:r>
      <w:r>
        <w:rPr>
          <w:rFonts w:eastAsia="仿宋_GB2312"/>
          <w:snapToGrid w:val="0"/>
          <w:kern w:val="0"/>
          <w:sz w:val="32"/>
          <w:szCs w:val="32"/>
        </w:rPr>
        <w:t>组织向基金捐资。基金由合肥市科学技术局（以下简称“市科技局”）进行管理和组织实施，并按规定开展绩效监控和绩效自评。合肥市财政局依法对基金的预算、财务管理等进行监督，并组织开展第三方重点项目绩效评价。</w:t>
      </w:r>
    </w:p>
    <w:p>
      <w:pPr>
        <w:adjustRightInd w:val="0"/>
        <w:snapToGrid w:val="0"/>
        <w:spacing w:line="592" w:lineRule="exact"/>
        <w:jc w:val="center"/>
        <w:rPr>
          <w:rFonts w:eastAsia="黑体"/>
          <w:snapToGrid w:val="0"/>
          <w:kern w:val="0"/>
          <w:sz w:val="32"/>
          <w:szCs w:val="32"/>
        </w:rPr>
      </w:pPr>
    </w:p>
    <w:p>
      <w:pPr>
        <w:adjustRightInd w:val="0"/>
        <w:snapToGrid w:val="0"/>
        <w:spacing w:line="592" w:lineRule="exact"/>
        <w:jc w:val="center"/>
        <w:rPr>
          <w:rFonts w:eastAsia="黑体"/>
          <w:snapToGrid w:val="0"/>
          <w:kern w:val="0"/>
          <w:sz w:val="32"/>
          <w:szCs w:val="32"/>
        </w:rPr>
      </w:pPr>
      <w:r>
        <w:rPr>
          <w:rFonts w:eastAsia="黑体"/>
          <w:snapToGrid w:val="0"/>
          <w:kern w:val="0"/>
          <w:sz w:val="32"/>
          <w:szCs w:val="32"/>
        </w:rPr>
        <w:t>第二章  申请与受理</w:t>
      </w:r>
    </w:p>
    <w:p>
      <w:pPr>
        <w:adjustRightInd w:val="0"/>
        <w:snapToGrid w:val="0"/>
        <w:spacing w:line="592" w:lineRule="exact"/>
        <w:ind w:firstLine="640" w:firstLineChars="200"/>
        <w:rPr>
          <w:rFonts w:eastAsia="仿宋_GB2312" w:cs="仿宋_GB2312"/>
          <w:snapToGrid w:val="0"/>
          <w:kern w:val="0"/>
          <w:sz w:val="32"/>
          <w:szCs w:val="32"/>
        </w:rPr>
      </w:pPr>
      <w:r>
        <w:rPr>
          <w:rFonts w:hint="eastAsia" w:eastAsia="黑体"/>
          <w:snapToGrid w:val="0"/>
          <w:kern w:val="0"/>
          <w:sz w:val="32"/>
          <w:szCs w:val="32"/>
        </w:rPr>
        <w:t xml:space="preserve">第四条  </w:t>
      </w:r>
      <w:r>
        <w:rPr>
          <w:rFonts w:hint="eastAsia" w:eastAsia="仿宋_GB2312" w:cs="仿宋_GB2312"/>
          <w:snapToGrid w:val="0"/>
          <w:kern w:val="0"/>
          <w:sz w:val="32"/>
          <w:szCs w:val="32"/>
        </w:rPr>
        <w:t>市科技局建立以企业为主的出题机制，同时充分发挥高等院校、科研院所、新型研发机构、医疗机构等创新主体的出题作用。</w:t>
      </w:r>
    </w:p>
    <w:p>
      <w:pPr>
        <w:adjustRightInd w:val="0"/>
        <w:snapToGrid w:val="0"/>
        <w:spacing w:line="592" w:lineRule="exac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鼓励企业围绕所属产业链存在的关键技术短板、不足等，提出需要攻关的基金项目指南建议。企业提出的项目指南建议应是该企业自身不具备攻克能力，需要依托其他单位开展攻关。</w:t>
      </w:r>
    </w:p>
    <w:p>
      <w:pPr>
        <w:adjustRightInd w:val="0"/>
        <w:snapToGrid w:val="0"/>
        <w:spacing w:line="592" w:lineRule="exac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鼓励高等院校、科研院所、新型研发机构围绕合肥市重点产业和未来产业发展，提出需要攻关的基金项目指南建议，项目指南建议应有意向合作企业支持成果转化。</w:t>
      </w:r>
    </w:p>
    <w:p>
      <w:pPr>
        <w:adjustRightInd w:val="0"/>
        <w:snapToGrid w:val="0"/>
        <w:spacing w:line="592" w:lineRule="exac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鼓励医疗机构围绕人民生命健康需求方向，围绕重大疾病、危重症、急重症、地方病、职业病、多学科交叉领域的临床诊疗技术研究，以及新型高端医疗装备、新材料在临床诊治上的应用探索等，提出需要攻关的基金项目指南建议。</w:t>
      </w:r>
    </w:p>
    <w:p>
      <w:pPr>
        <w:adjustRightInd w:val="0"/>
        <w:snapToGrid w:val="0"/>
        <w:spacing w:line="592" w:lineRule="exact"/>
        <w:ind w:firstLine="640" w:firstLineChars="200"/>
        <w:rPr>
          <w:rFonts w:eastAsia="仿宋_GB2312"/>
          <w:snapToGrid w:val="0"/>
          <w:kern w:val="0"/>
          <w:sz w:val="32"/>
          <w:szCs w:val="32"/>
        </w:rPr>
      </w:pPr>
      <w:r>
        <w:rPr>
          <w:rFonts w:hint="eastAsia" w:eastAsia="黑体" w:cs="黑体"/>
          <w:snapToGrid w:val="0"/>
          <w:kern w:val="0"/>
          <w:sz w:val="32"/>
          <w:szCs w:val="32"/>
        </w:rPr>
        <w:t>第五条</w:t>
      </w:r>
      <w:r>
        <w:rPr>
          <w:rFonts w:hint="eastAsia" w:eastAsia="仿宋_GB2312" w:cs="仿宋_GB2312"/>
          <w:snapToGrid w:val="0"/>
          <w:kern w:val="0"/>
          <w:sz w:val="32"/>
          <w:szCs w:val="32"/>
        </w:rPr>
        <w:t xml:space="preserve">  市科技局每年发布基金项目指南建议征集通知，组织对征集到的指南建议进行遴选，重点支持纳入合肥市可转化科技成果库且有单位资助研究的项目指南建议，经局长办公会确认后，发布</w:t>
      </w:r>
      <w:r>
        <w:rPr>
          <w:rFonts w:eastAsia="仿宋_GB2312"/>
          <w:snapToGrid w:val="0"/>
          <w:kern w:val="0"/>
          <w:sz w:val="32"/>
          <w:szCs w:val="32"/>
        </w:rPr>
        <w:t>申报指南及通知，明确相关申报要求等内容。申请人按照指南要求，通过依托单位提出申请。基金项目实行定期集中受理方式，每年集中评审一次。</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六</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w:t>
      </w:r>
      <w:r>
        <w:rPr>
          <w:rFonts w:hint="eastAsia" w:eastAsia="仿宋_GB2312"/>
          <w:snapToGrid w:val="0"/>
          <w:kern w:val="0"/>
          <w:sz w:val="32"/>
          <w:szCs w:val="32"/>
        </w:rPr>
        <w:t>的</w:t>
      </w:r>
      <w:r>
        <w:rPr>
          <w:rFonts w:eastAsia="仿宋_GB2312"/>
          <w:snapToGrid w:val="0"/>
          <w:kern w:val="0"/>
          <w:sz w:val="32"/>
          <w:szCs w:val="32"/>
        </w:rPr>
        <w:t>项目负责人，应当具备下列条件：</w:t>
      </w:r>
    </w:p>
    <w:p>
      <w:pPr>
        <w:adjustRightInd w:val="0"/>
        <w:snapToGrid w:val="0"/>
        <w:spacing w:line="592" w:lineRule="exact"/>
        <w:ind w:firstLine="640" w:firstLineChars="200"/>
        <w:rPr>
          <w:rFonts w:hint="eastAsia" w:eastAsia="仿宋_GB2312"/>
          <w:snapToGrid w:val="0"/>
          <w:kern w:val="0"/>
          <w:sz w:val="32"/>
          <w:szCs w:val="32"/>
          <w:lang w:eastAsia="zh-CN"/>
        </w:rPr>
      </w:pPr>
      <w:r>
        <w:rPr>
          <w:rFonts w:eastAsia="仿宋_GB2312"/>
          <w:snapToGrid w:val="0"/>
          <w:kern w:val="0"/>
          <w:sz w:val="32"/>
          <w:szCs w:val="32"/>
        </w:rPr>
        <w:t>（一）具有高级专业技术职称或博士学位</w:t>
      </w:r>
      <w:r>
        <w:rPr>
          <w:rFonts w:hint="eastAsia" w:eastAsia="仿宋_GB2312"/>
          <w:snapToGrid w:val="0"/>
          <w:kern w:val="0"/>
          <w:sz w:val="32"/>
          <w:szCs w:val="32"/>
        </w:rPr>
        <w:t>，国家高新技术企业技术骨干申请人可放宽至硕士学位</w:t>
      </w:r>
      <w:r>
        <w:rPr>
          <w:rFonts w:hint="eastAsia" w:eastAsia="仿宋_GB2312"/>
          <w:snapToGrid w:val="0"/>
          <w:kern w:val="0"/>
          <w:sz w:val="32"/>
          <w:szCs w:val="32"/>
          <w:lang w:eastAsia="zh-CN"/>
        </w:rPr>
        <w:t>；</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（二）具有良好的科学道德和科研信用，有承担应用基础研究的经历，必须是项目的实际</w:t>
      </w:r>
      <w:r>
        <w:rPr>
          <w:rFonts w:hint="eastAsia" w:eastAsia="仿宋_GB2312"/>
          <w:snapToGrid w:val="0"/>
          <w:kern w:val="0"/>
          <w:sz w:val="32"/>
          <w:szCs w:val="32"/>
        </w:rPr>
        <w:t>负责人</w:t>
      </w:r>
      <w:r>
        <w:rPr>
          <w:rFonts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（三）同一年度每位项目申请人</w:t>
      </w:r>
      <w:r>
        <w:rPr>
          <w:rFonts w:hint="eastAsia" w:eastAsia="仿宋_GB2312"/>
          <w:snapToGrid w:val="0"/>
          <w:kern w:val="0"/>
          <w:sz w:val="32"/>
          <w:szCs w:val="32"/>
        </w:rPr>
        <w:t>原则上</w:t>
      </w:r>
      <w:r>
        <w:rPr>
          <w:rFonts w:eastAsia="仿宋_GB2312"/>
          <w:snapToGrid w:val="0"/>
          <w:kern w:val="0"/>
          <w:sz w:val="32"/>
          <w:szCs w:val="32"/>
        </w:rPr>
        <w:t>只能申报1项本基金项目。</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七</w:t>
      </w:r>
      <w:r>
        <w:rPr>
          <w:rFonts w:eastAsia="黑体"/>
          <w:snapToGrid w:val="0"/>
          <w:kern w:val="0"/>
          <w:sz w:val="32"/>
          <w:szCs w:val="32"/>
        </w:rPr>
        <w:t>条</w:t>
      </w:r>
      <w:r>
        <w:rPr>
          <w:rFonts w:hint="eastAsia" w:eastAsia="黑体"/>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基金项目依托单位一般为项目申请人所在单位，依托单位应当具备下列条件：</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（一）合肥</w:t>
      </w:r>
      <w:r>
        <w:rPr>
          <w:rFonts w:hint="eastAsia" w:eastAsia="仿宋_GB2312"/>
          <w:snapToGrid w:val="0"/>
          <w:kern w:val="0"/>
          <w:sz w:val="32"/>
          <w:szCs w:val="32"/>
        </w:rPr>
        <w:t>市域</w:t>
      </w:r>
      <w:r>
        <w:rPr>
          <w:rFonts w:eastAsia="仿宋_GB2312"/>
          <w:snapToGrid w:val="0"/>
          <w:kern w:val="0"/>
          <w:sz w:val="32"/>
          <w:szCs w:val="32"/>
        </w:rPr>
        <w:t>高等院校、科研院所、新型研发机构</w:t>
      </w:r>
      <w:r>
        <w:rPr>
          <w:rFonts w:hint="eastAsia" w:eastAsia="仿宋_GB2312"/>
          <w:snapToGrid w:val="0"/>
          <w:kern w:val="0"/>
          <w:sz w:val="32"/>
          <w:szCs w:val="32"/>
        </w:rPr>
        <w:t>、医疗机构、国家高新技术企业</w:t>
      </w:r>
      <w:r>
        <w:rPr>
          <w:rFonts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（二）有专门的科研、财务管理机构和制度</w:t>
      </w:r>
      <w:r>
        <w:rPr>
          <w:rFonts w:hint="eastAsia" w:eastAsia="仿宋_GB2312"/>
          <w:snapToGrid w:val="0"/>
          <w:kern w:val="0"/>
          <w:sz w:val="32"/>
          <w:szCs w:val="32"/>
        </w:rPr>
        <w:t>，</w:t>
      </w:r>
      <w:r>
        <w:rPr>
          <w:rFonts w:eastAsia="仿宋_GB2312"/>
          <w:snapToGrid w:val="0"/>
          <w:kern w:val="0"/>
          <w:sz w:val="32"/>
          <w:szCs w:val="32"/>
        </w:rPr>
        <w:t>以及必要的资产管理机构和制度</w:t>
      </w:r>
      <w:r>
        <w:rPr>
          <w:rFonts w:hint="eastAsia"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（三）在相关研究领域具有一定的研究基础，具有完成项目所需的团队和基础条件。</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八</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hint="eastAsia" w:eastAsia="仿宋_GB2312"/>
          <w:snapToGrid w:val="0"/>
          <w:kern w:val="0"/>
          <w:sz w:val="32"/>
          <w:szCs w:val="32"/>
        </w:rPr>
        <w:t>基金</w:t>
      </w:r>
      <w:r>
        <w:rPr>
          <w:rFonts w:eastAsia="仿宋_GB2312"/>
          <w:snapToGrid w:val="0"/>
          <w:kern w:val="0"/>
          <w:sz w:val="32"/>
          <w:szCs w:val="32"/>
        </w:rPr>
        <w:t>项目依托单位应当按照国家有关规定和本单位科研规定对申报项目进行审核把关</w:t>
      </w:r>
      <w:r>
        <w:rPr>
          <w:rFonts w:hint="eastAsia" w:eastAsia="仿宋_GB2312"/>
          <w:snapToGrid w:val="0"/>
          <w:kern w:val="0"/>
          <w:sz w:val="32"/>
          <w:szCs w:val="32"/>
        </w:rPr>
        <w:t>。项目依托单位将申报项目报送至所在县（市、区）科技部门进行形式审查，再由县（市、区）科技部门统一推荐至市科技局。</w:t>
      </w:r>
    </w:p>
    <w:p>
      <w:pPr>
        <w:adjustRightInd w:val="0"/>
        <w:snapToGrid w:val="0"/>
        <w:spacing w:line="592" w:lineRule="exact"/>
        <w:ind w:firstLine="640" w:firstLineChars="200"/>
        <w:rPr>
          <w:rFonts w:eastAsia="仿宋_GB2312" w:cs="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九</w:t>
      </w:r>
      <w:r>
        <w:rPr>
          <w:rFonts w:eastAsia="黑体"/>
          <w:snapToGrid w:val="0"/>
          <w:kern w:val="0"/>
          <w:sz w:val="32"/>
          <w:szCs w:val="32"/>
        </w:rPr>
        <w:t>条</w:t>
      </w:r>
      <w:r>
        <w:rPr>
          <w:rFonts w:hint="eastAsia" w:eastAsia="楷体_GB2312"/>
          <w:snapToGrid w:val="0"/>
          <w:kern w:val="0"/>
          <w:sz w:val="32"/>
          <w:szCs w:val="32"/>
        </w:rPr>
        <w:t xml:space="preserve"> </w:t>
      </w:r>
      <w:r>
        <w:rPr>
          <w:rFonts w:eastAsia="微软雅黑"/>
          <w:snapToGrid w:val="0"/>
          <w:kern w:val="0"/>
          <w:sz w:val="32"/>
          <w:szCs w:val="32"/>
        </w:rPr>
        <w:t xml:space="preserve"> </w:t>
      </w:r>
      <w:r>
        <w:rPr>
          <w:rFonts w:eastAsia="仿宋_GB2312"/>
          <w:snapToGrid w:val="0"/>
          <w:kern w:val="0"/>
          <w:sz w:val="32"/>
          <w:szCs w:val="32"/>
        </w:rPr>
        <w:t>市科技局对</w:t>
      </w:r>
      <w:r>
        <w:rPr>
          <w:rFonts w:hint="eastAsia" w:eastAsia="仿宋_GB2312"/>
          <w:snapToGrid w:val="0"/>
          <w:kern w:val="0"/>
          <w:sz w:val="32"/>
          <w:szCs w:val="32"/>
        </w:rPr>
        <w:t>县（市、区）科技部门推荐的申报项目进行复核并</w:t>
      </w:r>
      <w:r>
        <w:rPr>
          <w:rFonts w:eastAsia="仿宋_GB2312"/>
          <w:snapToGrid w:val="0"/>
          <w:kern w:val="0"/>
          <w:sz w:val="32"/>
          <w:szCs w:val="32"/>
        </w:rPr>
        <w:t>组织评审</w:t>
      </w:r>
      <w:r>
        <w:rPr>
          <w:rFonts w:hint="eastAsia" w:eastAsia="仿宋_GB2312"/>
          <w:snapToGrid w:val="0"/>
          <w:kern w:val="0"/>
          <w:sz w:val="32"/>
          <w:szCs w:val="32"/>
        </w:rPr>
        <w:t>，</w:t>
      </w:r>
      <w:r>
        <w:rPr>
          <w:rFonts w:eastAsia="仿宋_GB2312"/>
          <w:snapToGrid w:val="0"/>
          <w:kern w:val="0"/>
          <w:sz w:val="32"/>
          <w:szCs w:val="32"/>
        </w:rPr>
        <w:t>按程序进行审定和公示，列入基金</w:t>
      </w:r>
      <w:r>
        <w:rPr>
          <w:rFonts w:hint="eastAsia" w:eastAsia="仿宋_GB2312"/>
          <w:snapToGrid w:val="0"/>
          <w:kern w:val="0"/>
          <w:sz w:val="32"/>
          <w:szCs w:val="32"/>
        </w:rPr>
        <w:t>项目</w:t>
      </w:r>
      <w:r>
        <w:rPr>
          <w:rFonts w:eastAsia="仿宋_GB2312"/>
          <w:snapToGrid w:val="0"/>
          <w:kern w:val="0"/>
          <w:sz w:val="32"/>
          <w:szCs w:val="32"/>
        </w:rPr>
        <w:t>立项。</w:t>
      </w:r>
      <w:r>
        <w:rPr>
          <w:rFonts w:hint="eastAsia" w:eastAsia="仿宋_GB2312"/>
          <w:snapToGrid w:val="0"/>
          <w:kern w:val="0"/>
          <w:sz w:val="32"/>
          <w:szCs w:val="32"/>
        </w:rPr>
        <w:t>有单位资助研究的项目，出资单位</w:t>
      </w:r>
      <w:r>
        <w:rPr>
          <w:rFonts w:hint="eastAsia" w:eastAsia="仿宋_GB2312" w:cs="仿宋_GB2312"/>
          <w:snapToGrid w:val="0"/>
          <w:kern w:val="0"/>
          <w:sz w:val="32"/>
          <w:szCs w:val="32"/>
        </w:rPr>
        <w:t>应于公示期结束前将出资经费一次性转入项目负责人所在的依托单位，逾期未转账的不予立项，空缺名额按照集体决策顺序依次递补。</w:t>
      </w:r>
    </w:p>
    <w:p>
      <w:pPr>
        <w:adjustRightInd w:val="0"/>
        <w:snapToGrid w:val="0"/>
        <w:spacing w:line="592" w:lineRule="exact"/>
        <w:ind w:firstLine="640" w:firstLineChars="200"/>
        <w:rPr>
          <w:rFonts w:eastAsia="仿宋_GB2312"/>
          <w:snapToGrid w:val="0"/>
          <w:kern w:val="0"/>
          <w:sz w:val="32"/>
          <w:szCs w:val="32"/>
        </w:rPr>
      </w:pPr>
    </w:p>
    <w:p>
      <w:pPr>
        <w:adjustRightInd w:val="0"/>
        <w:snapToGrid w:val="0"/>
        <w:spacing w:line="592" w:lineRule="exact"/>
        <w:jc w:val="center"/>
        <w:rPr>
          <w:rFonts w:eastAsia="黑体"/>
          <w:snapToGrid w:val="0"/>
          <w:kern w:val="0"/>
          <w:sz w:val="32"/>
          <w:szCs w:val="32"/>
        </w:rPr>
      </w:pPr>
      <w:r>
        <w:rPr>
          <w:rFonts w:eastAsia="黑体"/>
          <w:snapToGrid w:val="0"/>
          <w:kern w:val="0"/>
          <w:sz w:val="32"/>
          <w:szCs w:val="32"/>
        </w:rPr>
        <w:t>第三章  实施与管理</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十</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基金项目立项后，由市科技局</w:t>
      </w:r>
      <w:r>
        <w:rPr>
          <w:rFonts w:hint="eastAsia" w:eastAsia="仿宋_GB2312"/>
          <w:snapToGrid w:val="0"/>
          <w:kern w:val="0"/>
          <w:sz w:val="32"/>
          <w:szCs w:val="32"/>
        </w:rPr>
        <w:t>，县（市、区）科技部门，</w:t>
      </w:r>
      <w:r>
        <w:rPr>
          <w:rFonts w:eastAsia="仿宋_GB2312"/>
          <w:snapToGrid w:val="0"/>
          <w:kern w:val="0"/>
          <w:sz w:val="32"/>
          <w:szCs w:val="32"/>
        </w:rPr>
        <w:t>项目依托单位</w:t>
      </w:r>
      <w:r>
        <w:rPr>
          <w:rFonts w:hint="eastAsia" w:eastAsia="仿宋_GB2312"/>
          <w:snapToGrid w:val="0"/>
          <w:kern w:val="0"/>
          <w:sz w:val="32"/>
          <w:szCs w:val="32"/>
        </w:rPr>
        <w:t>，</w:t>
      </w:r>
      <w:r>
        <w:rPr>
          <w:rFonts w:eastAsia="仿宋_GB2312"/>
          <w:snapToGrid w:val="0"/>
          <w:kern w:val="0"/>
          <w:sz w:val="32"/>
          <w:szCs w:val="32"/>
        </w:rPr>
        <w:t>项目负责人共同签订《合肥市自然科学基金项目任务书》，项目任务书作为项目实施、经费拨付、检查验收的依据。</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第十</w:t>
      </w:r>
      <w:r>
        <w:rPr>
          <w:rFonts w:hint="eastAsia" w:eastAsia="黑体"/>
          <w:snapToGrid w:val="0"/>
          <w:kern w:val="0"/>
          <w:sz w:val="32"/>
          <w:szCs w:val="32"/>
        </w:rPr>
        <w:t>一</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基金项目采取前资助的方式，</w:t>
      </w:r>
      <w:r>
        <w:rPr>
          <w:rFonts w:hint="eastAsia" w:eastAsia="仿宋_GB2312"/>
          <w:snapToGrid w:val="0"/>
          <w:kern w:val="0"/>
          <w:sz w:val="32"/>
          <w:szCs w:val="32"/>
        </w:rPr>
        <w:t>预期成果有专利的项目资助</w:t>
      </w:r>
      <w:r>
        <w:rPr>
          <w:rFonts w:eastAsia="仿宋_GB2312"/>
          <w:snapToGrid w:val="0"/>
          <w:kern w:val="0"/>
          <w:sz w:val="32"/>
          <w:szCs w:val="32"/>
        </w:rPr>
        <w:t>10万元，</w:t>
      </w:r>
      <w:r>
        <w:rPr>
          <w:rFonts w:hint="eastAsia" w:eastAsia="仿宋_GB2312"/>
          <w:snapToGrid w:val="0"/>
          <w:kern w:val="0"/>
          <w:sz w:val="32"/>
          <w:szCs w:val="32"/>
        </w:rPr>
        <w:t>预期成果有产品的项目资助20万元</w:t>
      </w:r>
      <w:r>
        <w:rPr>
          <w:rFonts w:eastAsia="仿宋_GB2312"/>
          <w:snapToGrid w:val="0"/>
          <w:kern w:val="0"/>
          <w:sz w:val="32"/>
          <w:szCs w:val="32"/>
        </w:rPr>
        <w:t>。资助经费于项目任务书签订后一次性核拨至项目负责人所在的依托单位。</w:t>
      </w:r>
      <w:r>
        <w:rPr>
          <w:rFonts w:hint="eastAsia" w:eastAsia="仿宋_GB2312"/>
          <w:snapToGrid w:val="0"/>
          <w:kern w:val="0"/>
          <w:sz w:val="32"/>
          <w:szCs w:val="32"/>
        </w:rPr>
        <w:t>合肥市自然科学基金项目试点科研项目经费“包干制”。</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第十</w:t>
      </w:r>
      <w:r>
        <w:rPr>
          <w:rFonts w:hint="eastAsia" w:eastAsia="黑体"/>
          <w:snapToGrid w:val="0"/>
          <w:kern w:val="0"/>
          <w:sz w:val="32"/>
          <w:szCs w:val="32"/>
        </w:rPr>
        <w:t>二</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基金项目负责人应认真履行任务书约定的责任和义务，按时按质按量完成研究内容和目标任务，及时报送研究进展和研究成果</w:t>
      </w:r>
      <w:r>
        <w:rPr>
          <w:rFonts w:hint="eastAsia" w:eastAsia="仿宋_GB2312"/>
          <w:snapToGrid w:val="0"/>
          <w:kern w:val="0"/>
          <w:sz w:val="32"/>
          <w:szCs w:val="32"/>
        </w:rPr>
        <w:t>，按要求参加市科技局组织的路演活动。</w:t>
      </w:r>
    </w:p>
    <w:p>
      <w:pPr>
        <w:adjustRightInd w:val="0"/>
        <w:snapToGrid w:val="0"/>
        <w:spacing w:line="592" w:lineRule="exact"/>
        <w:ind w:firstLine="640" w:firstLineChars="200"/>
        <w:rPr>
          <w:rFonts w:eastAsia="仿宋_GB2312"/>
          <w:snapToGrid w:val="0"/>
          <w:kern w:val="0"/>
          <w:sz w:val="32"/>
          <w:szCs w:val="32"/>
        </w:rPr>
      </w:pPr>
      <w:r>
        <w:rPr>
          <w:rFonts w:hint="eastAsia" w:eastAsia="黑体"/>
          <w:snapToGrid w:val="0"/>
          <w:kern w:val="0"/>
          <w:sz w:val="32"/>
          <w:szCs w:val="32"/>
        </w:rPr>
        <w:t xml:space="preserve">第十三条  </w:t>
      </w:r>
      <w:r>
        <w:rPr>
          <w:rFonts w:eastAsia="仿宋_GB2312"/>
          <w:snapToGrid w:val="0"/>
          <w:kern w:val="0"/>
          <w:sz w:val="32"/>
          <w:szCs w:val="32"/>
        </w:rPr>
        <w:t>基金项目依托单位应做好本单位基金项目的监督、管理和保障工作，鼓励依托单位对项目给予配套经费支持。</w:t>
      </w:r>
    </w:p>
    <w:p>
      <w:pPr>
        <w:adjustRightInd w:val="0"/>
        <w:snapToGrid w:val="0"/>
        <w:spacing w:line="592" w:lineRule="exact"/>
        <w:ind w:firstLine="640" w:firstLineChars="200"/>
        <w:rPr>
          <w:rFonts w:eastAsia="仿宋_GB2312"/>
          <w:snapToGrid w:val="0"/>
          <w:kern w:val="0"/>
          <w:sz w:val="32"/>
          <w:szCs w:val="32"/>
        </w:rPr>
      </w:pPr>
      <w:r>
        <w:rPr>
          <w:rFonts w:hint="eastAsia" w:eastAsia="黑体"/>
          <w:snapToGrid w:val="0"/>
          <w:kern w:val="0"/>
          <w:sz w:val="32"/>
          <w:szCs w:val="32"/>
        </w:rPr>
        <w:t>第十四条</w:t>
      </w:r>
      <w:r>
        <w:rPr>
          <w:rFonts w:hint="eastAsia" w:eastAsia="仿宋_GB2312"/>
          <w:snapToGrid w:val="0"/>
          <w:kern w:val="0"/>
          <w:sz w:val="32"/>
          <w:szCs w:val="32"/>
        </w:rPr>
        <w:t xml:space="preserve">  </w:t>
      </w:r>
      <w:r>
        <w:rPr>
          <w:rFonts w:eastAsia="仿宋_GB2312"/>
          <w:snapToGrid w:val="0"/>
          <w:kern w:val="0"/>
          <w:sz w:val="32"/>
          <w:szCs w:val="32"/>
        </w:rPr>
        <w:t>基金项目实施过程中，研究内容或研究计划需作出重大调整的，项目负责人应及时提出申请，经依托单位审核</w:t>
      </w:r>
      <w:r>
        <w:rPr>
          <w:rFonts w:hint="eastAsia" w:eastAsia="仿宋_GB2312"/>
          <w:snapToGrid w:val="0"/>
          <w:kern w:val="0"/>
          <w:sz w:val="32"/>
          <w:szCs w:val="32"/>
        </w:rPr>
        <w:t>，县（市、区）科技部门复核后，</w:t>
      </w:r>
      <w:r>
        <w:rPr>
          <w:rFonts w:eastAsia="仿宋_GB2312"/>
          <w:snapToGrid w:val="0"/>
          <w:kern w:val="0"/>
          <w:sz w:val="32"/>
          <w:szCs w:val="32"/>
        </w:rPr>
        <w:t>报市科技局</w:t>
      </w:r>
      <w:r>
        <w:rPr>
          <w:rFonts w:hint="eastAsia" w:eastAsia="仿宋_GB2312"/>
          <w:snapToGrid w:val="0"/>
          <w:kern w:val="0"/>
          <w:sz w:val="32"/>
          <w:szCs w:val="32"/>
        </w:rPr>
        <w:t>备案</w:t>
      </w:r>
      <w:r>
        <w:rPr>
          <w:rFonts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十五</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基金项目的执行期一般为两年。基金项目执行期结束后30日内项目负责人应当通过依托单位提交验收申请、工作总结和研究成果报告</w:t>
      </w:r>
      <w:r>
        <w:rPr>
          <w:rFonts w:hint="eastAsia" w:eastAsia="仿宋_GB2312"/>
          <w:snapToGrid w:val="0"/>
          <w:kern w:val="0"/>
          <w:sz w:val="32"/>
          <w:szCs w:val="32"/>
        </w:rPr>
        <w:t>，经县（市、区）科技部门审核后，报市科技局</w:t>
      </w:r>
      <w:r>
        <w:rPr>
          <w:rFonts w:eastAsia="仿宋_GB2312"/>
          <w:snapToGrid w:val="0"/>
          <w:kern w:val="0"/>
          <w:sz w:val="32"/>
          <w:szCs w:val="32"/>
        </w:rPr>
        <w:t>。由于客观原因不能按期完成研究计划的，项目负责人应在原执行期到期60日前</w:t>
      </w:r>
      <w:r>
        <w:rPr>
          <w:rFonts w:hint="eastAsia" w:eastAsia="仿宋_GB2312"/>
          <w:snapToGrid w:val="0"/>
          <w:kern w:val="0"/>
          <w:sz w:val="32"/>
          <w:szCs w:val="32"/>
        </w:rPr>
        <w:t>提出延期</w:t>
      </w:r>
      <w:r>
        <w:rPr>
          <w:rFonts w:eastAsia="仿宋_GB2312"/>
          <w:snapToGrid w:val="0"/>
          <w:kern w:val="0"/>
          <w:sz w:val="32"/>
          <w:szCs w:val="32"/>
        </w:rPr>
        <w:t>申请，</w:t>
      </w:r>
      <w:r>
        <w:rPr>
          <w:rFonts w:hint="eastAsia" w:eastAsia="仿宋_GB2312"/>
          <w:snapToGrid w:val="0"/>
          <w:kern w:val="0"/>
          <w:sz w:val="32"/>
          <w:szCs w:val="32"/>
        </w:rPr>
        <w:t>经市科技局研究同意后方可延期，</w:t>
      </w:r>
      <w:r>
        <w:rPr>
          <w:rFonts w:eastAsia="仿宋_GB2312"/>
          <w:snapToGrid w:val="0"/>
          <w:kern w:val="0"/>
          <w:sz w:val="32"/>
          <w:szCs w:val="32"/>
        </w:rPr>
        <w:t>延长的期限一般不超过一年。</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十六</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基金项目负责人工作调动至合肥</w:t>
      </w:r>
      <w:r>
        <w:rPr>
          <w:rFonts w:hint="eastAsia" w:eastAsia="仿宋_GB2312"/>
          <w:snapToGrid w:val="0"/>
          <w:kern w:val="0"/>
          <w:sz w:val="32"/>
          <w:szCs w:val="32"/>
        </w:rPr>
        <w:t>市域</w:t>
      </w:r>
      <w:r>
        <w:rPr>
          <w:rFonts w:eastAsia="仿宋_GB2312"/>
          <w:snapToGrid w:val="0"/>
          <w:kern w:val="0"/>
          <w:sz w:val="32"/>
          <w:szCs w:val="32"/>
        </w:rPr>
        <w:t>新单位，需在新单位继续开展项目研究，且能实现合同书原定内容和计划</w:t>
      </w:r>
      <w:r>
        <w:rPr>
          <w:rFonts w:hint="eastAsia" w:eastAsia="仿宋_GB2312"/>
          <w:snapToGrid w:val="0"/>
          <w:kern w:val="0"/>
          <w:sz w:val="32"/>
          <w:szCs w:val="32"/>
        </w:rPr>
        <w:t>的</w:t>
      </w:r>
      <w:r>
        <w:rPr>
          <w:rFonts w:eastAsia="仿宋_GB2312"/>
          <w:snapToGrid w:val="0"/>
          <w:kern w:val="0"/>
          <w:sz w:val="32"/>
          <w:szCs w:val="32"/>
        </w:rPr>
        <w:t>，项目负责人可提出书面申请，经调出、调入单位同意，报</w:t>
      </w:r>
      <w:r>
        <w:rPr>
          <w:rFonts w:hint="eastAsia" w:eastAsia="仿宋_GB2312"/>
          <w:snapToGrid w:val="0"/>
          <w:kern w:val="0"/>
          <w:sz w:val="32"/>
          <w:szCs w:val="32"/>
        </w:rPr>
        <w:t>县（市、区）科技部门审核，</w:t>
      </w:r>
      <w:r>
        <w:rPr>
          <w:rFonts w:eastAsia="仿宋_GB2312"/>
          <w:snapToGrid w:val="0"/>
          <w:kern w:val="0"/>
          <w:sz w:val="32"/>
          <w:szCs w:val="32"/>
        </w:rPr>
        <w:t>市科技局批准后继续实施。如项目负责人因调动、个人健康等特殊原因，无法继续开展研究</w:t>
      </w:r>
      <w:r>
        <w:rPr>
          <w:rFonts w:hint="eastAsia" w:eastAsia="仿宋_GB2312"/>
          <w:snapToGrid w:val="0"/>
          <w:kern w:val="0"/>
          <w:sz w:val="32"/>
          <w:szCs w:val="32"/>
        </w:rPr>
        <w:t>的</w:t>
      </w:r>
      <w:r>
        <w:rPr>
          <w:rFonts w:eastAsia="仿宋_GB2312"/>
          <w:snapToGrid w:val="0"/>
          <w:kern w:val="0"/>
          <w:sz w:val="32"/>
          <w:szCs w:val="32"/>
        </w:rPr>
        <w:t>，依托单位应提出变更项目负责人或项目终止的建议</w:t>
      </w:r>
      <w:r>
        <w:rPr>
          <w:rFonts w:hint="eastAsia" w:eastAsia="仿宋_GB2312"/>
          <w:snapToGrid w:val="0"/>
          <w:kern w:val="0"/>
          <w:sz w:val="32"/>
          <w:szCs w:val="32"/>
        </w:rPr>
        <w:t>，报县（市、区）科技部门审核，</w:t>
      </w:r>
      <w:r>
        <w:rPr>
          <w:rFonts w:eastAsia="仿宋_GB2312"/>
          <w:snapToGrid w:val="0"/>
          <w:kern w:val="0"/>
          <w:sz w:val="32"/>
          <w:szCs w:val="32"/>
        </w:rPr>
        <w:t>市科技局批准</w:t>
      </w:r>
      <w:r>
        <w:rPr>
          <w:rFonts w:hint="eastAsia" w:eastAsia="仿宋_GB2312"/>
          <w:snapToGrid w:val="0"/>
          <w:kern w:val="0"/>
          <w:sz w:val="32"/>
          <w:szCs w:val="32"/>
        </w:rPr>
        <w:t>后变更项目负责人或</w:t>
      </w:r>
      <w:r>
        <w:rPr>
          <w:rFonts w:eastAsia="仿宋_GB2312"/>
          <w:snapToGrid w:val="0"/>
          <w:kern w:val="0"/>
          <w:sz w:val="32"/>
          <w:szCs w:val="32"/>
        </w:rPr>
        <w:t>终止项目</w:t>
      </w:r>
      <w:r>
        <w:rPr>
          <w:rFonts w:hint="eastAsia" w:eastAsia="仿宋_GB2312"/>
          <w:snapToGrid w:val="0"/>
          <w:kern w:val="0"/>
          <w:sz w:val="32"/>
          <w:szCs w:val="32"/>
        </w:rPr>
        <w:t>。终止的项目，收回结余市财政资金</w:t>
      </w:r>
      <w:r>
        <w:rPr>
          <w:rFonts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十七</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基金项目验收以任务书约定的研究目标和考核指标为依据，由市科技局统一组织或委托第三方专业机构组织专家进行评审验收。验收意见一般分为“通过验收”</w:t>
      </w:r>
      <w:r>
        <w:rPr>
          <w:rFonts w:hint="eastAsia" w:eastAsia="仿宋_GB2312"/>
          <w:snapToGrid w:val="0"/>
          <w:kern w:val="0"/>
          <w:sz w:val="32"/>
          <w:szCs w:val="32"/>
        </w:rPr>
        <w:t>、</w:t>
      </w:r>
      <w:r>
        <w:rPr>
          <w:rFonts w:eastAsia="仿宋_GB2312"/>
          <w:snapToGrid w:val="0"/>
          <w:kern w:val="0"/>
          <w:sz w:val="32"/>
          <w:szCs w:val="32"/>
        </w:rPr>
        <w:t>“结题”和“不通过验收”。</w:t>
      </w:r>
      <w:r>
        <w:rPr>
          <w:rFonts w:hint="eastAsia" w:eastAsia="仿宋_GB2312"/>
          <w:snapToGrid w:val="0"/>
          <w:kern w:val="0"/>
          <w:sz w:val="32"/>
          <w:szCs w:val="32"/>
        </w:rPr>
        <w:t>有单位资助研究的项目验收时，应征求出资单位意见。</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（一）项目基本完成合同书任务，取得研究成果，经费使用合理的项目，可以通过验收</w:t>
      </w:r>
      <w:r>
        <w:rPr>
          <w:rFonts w:hint="eastAsia"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（二）由于技术原因或其他客观原因未取得预期研究成果，其他方面未出现较大问题的，验收结论为结题。结题报告需写明项目失败的原因，认真总结经验教训</w:t>
      </w:r>
      <w:r>
        <w:rPr>
          <w:rFonts w:hint="eastAsia" w:eastAsia="仿宋_GB2312"/>
          <w:snapToGrid w:val="0"/>
          <w:kern w:val="0"/>
          <w:sz w:val="32"/>
          <w:szCs w:val="32"/>
        </w:rPr>
        <w:t>；</w:t>
      </w:r>
    </w:p>
    <w:p>
      <w:pPr>
        <w:adjustRightInd w:val="0"/>
        <w:snapToGrid w:val="0"/>
        <w:spacing w:line="592" w:lineRule="exact"/>
        <w:ind w:firstLine="640" w:firstLineChars="200"/>
        <w:rPr>
          <w:rFonts w:eastAsia="仿宋_GB2312"/>
          <w:snapToGrid w:val="0"/>
          <w:kern w:val="0"/>
          <w:sz w:val="32"/>
          <w:szCs w:val="32"/>
        </w:rPr>
      </w:pPr>
      <w:r>
        <w:rPr>
          <w:rFonts w:eastAsia="仿宋_GB2312"/>
          <w:snapToGrid w:val="0"/>
          <w:kern w:val="0"/>
          <w:sz w:val="32"/>
          <w:szCs w:val="32"/>
        </w:rPr>
        <w:t>（三）验收过程中发现项目研究内容、过程、进度与合同书约定存在较大偏差且未得到批准，验收材料存在较大问题，资金使用</w:t>
      </w:r>
      <w:r>
        <w:rPr>
          <w:rFonts w:hint="eastAsia" w:eastAsia="仿宋_GB2312"/>
          <w:snapToGrid w:val="0"/>
          <w:kern w:val="0"/>
          <w:sz w:val="32"/>
          <w:szCs w:val="32"/>
        </w:rPr>
        <w:t>存在</w:t>
      </w:r>
      <w:r>
        <w:rPr>
          <w:rFonts w:eastAsia="仿宋_GB2312"/>
          <w:snapToGrid w:val="0"/>
          <w:kern w:val="0"/>
          <w:sz w:val="32"/>
          <w:szCs w:val="32"/>
        </w:rPr>
        <w:t>严重不合理等问题的，不予</w:t>
      </w:r>
      <w:r>
        <w:rPr>
          <w:rFonts w:hint="eastAsia" w:eastAsia="仿宋_GB2312"/>
          <w:snapToGrid w:val="0"/>
          <w:kern w:val="0"/>
          <w:sz w:val="32"/>
          <w:szCs w:val="32"/>
        </w:rPr>
        <w:t>通过</w:t>
      </w:r>
      <w:r>
        <w:rPr>
          <w:rFonts w:eastAsia="仿宋_GB2312"/>
          <w:snapToGrid w:val="0"/>
          <w:kern w:val="0"/>
          <w:sz w:val="32"/>
          <w:szCs w:val="32"/>
        </w:rPr>
        <w:t>验收</w:t>
      </w:r>
      <w:r>
        <w:rPr>
          <w:rFonts w:hint="eastAsia" w:eastAsia="仿宋_GB2312"/>
          <w:snapToGrid w:val="0"/>
          <w:kern w:val="0"/>
          <w:sz w:val="32"/>
          <w:szCs w:val="32"/>
        </w:rPr>
        <w:t>，并限期整改</w:t>
      </w:r>
      <w:r>
        <w:rPr>
          <w:rFonts w:eastAsia="仿宋_GB2312"/>
          <w:snapToGrid w:val="0"/>
          <w:kern w:val="0"/>
          <w:sz w:val="32"/>
          <w:szCs w:val="32"/>
        </w:rPr>
        <w:t>，2个月内重新验收。若再次验收仍不能通过</w:t>
      </w:r>
      <w:r>
        <w:rPr>
          <w:rFonts w:hint="eastAsia" w:eastAsia="仿宋_GB2312"/>
          <w:snapToGrid w:val="0"/>
          <w:kern w:val="0"/>
          <w:sz w:val="32"/>
          <w:szCs w:val="32"/>
        </w:rPr>
        <w:t>的</w:t>
      </w:r>
      <w:r>
        <w:rPr>
          <w:rFonts w:eastAsia="仿宋_GB2312"/>
          <w:snapToGrid w:val="0"/>
          <w:kern w:val="0"/>
          <w:sz w:val="32"/>
          <w:szCs w:val="32"/>
        </w:rPr>
        <w:t>，项目负责人</w:t>
      </w:r>
      <w:r>
        <w:rPr>
          <w:rFonts w:hint="eastAsia" w:eastAsia="仿宋_GB2312"/>
          <w:snapToGrid w:val="0"/>
          <w:kern w:val="0"/>
          <w:sz w:val="32"/>
          <w:szCs w:val="32"/>
        </w:rPr>
        <w:t>3</w:t>
      </w:r>
      <w:r>
        <w:rPr>
          <w:rFonts w:eastAsia="仿宋_GB2312"/>
          <w:snapToGrid w:val="0"/>
          <w:kern w:val="0"/>
          <w:sz w:val="32"/>
          <w:szCs w:val="32"/>
        </w:rPr>
        <w:t>年内不得申请本基金项目。</w:t>
      </w:r>
    </w:p>
    <w:p>
      <w:pPr>
        <w:adjustRightInd w:val="0"/>
        <w:snapToGrid w:val="0"/>
        <w:spacing w:line="592" w:lineRule="exact"/>
        <w:ind w:firstLine="640" w:firstLineChars="200"/>
        <w:rPr>
          <w:rFonts w:eastAsia="仿宋_GB2312" w:cs="仿宋_GB2312"/>
          <w:sz w:val="32"/>
          <w:szCs w:val="32"/>
        </w:rPr>
      </w:pPr>
      <w:r>
        <w:rPr>
          <w:rFonts w:hint="eastAsia" w:eastAsia="黑体" w:cs="黑体"/>
          <w:sz w:val="32"/>
          <w:szCs w:val="32"/>
        </w:rPr>
        <w:t>第十八条</w:t>
      </w:r>
      <w:r>
        <w:rPr>
          <w:rFonts w:hint="eastAsia" w:eastAsia="仿宋_GB2312" w:cs="仿宋_GB2312"/>
          <w:sz w:val="32"/>
          <w:szCs w:val="32"/>
        </w:rPr>
        <w:t xml:space="preserve">  基金项目应强化科技成果转化导向。市科技局负责对接项目依托单位，及时跟踪了解基金项目研究进展情况、基金项目科技成果登记情况，组织开展基金项目成果路演活动，积极推动项目成果在合肥市就地交易、就地转化、就地应用。</w:t>
      </w:r>
    </w:p>
    <w:p>
      <w:pPr>
        <w:adjustRightInd w:val="0"/>
        <w:snapToGrid w:val="0"/>
        <w:spacing w:line="592" w:lineRule="exact"/>
        <w:ind w:firstLine="640" w:firstLineChars="200"/>
        <w:rPr>
          <w:rFonts w:eastAsia="黑体"/>
          <w:snapToGrid w:val="0"/>
          <w:kern w:val="0"/>
          <w:sz w:val="32"/>
          <w:szCs w:val="32"/>
        </w:rPr>
      </w:pPr>
    </w:p>
    <w:p>
      <w:pPr>
        <w:adjustRightInd w:val="0"/>
        <w:snapToGrid w:val="0"/>
        <w:spacing w:line="592" w:lineRule="exact"/>
        <w:jc w:val="center"/>
        <w:rPr>
          <w:rFonts w:eastAsia="黑体"/>
          <w:snapToGrid w:val="0"/>
          <w:kern w:val="0"/>
          <w:sz w:val="32"/>
          <w:szCs w:val="32"/>
        </w:rPr>
      </w:pPr>
      <w:r>
        <w:rPr>
          <w:rFonts w:eastAsia="黑体"/>
          <w:snapToGrid w:val="0"/>
          <w:kern w:val="0"/>
          <w:sz w:val="32"/>
          <w:szCs w:val="32"/>
        </w:rPr>
        <w:t>第四章</w:t>
      </w:r>
      <w:r>
        <w:rPr>
          <w:rFonts w:hint="eastAsia" w:eastAsia="黑体"/>
          <w:snapToGrid w:val="0"/>
          <w:kern w:val="0"/>
          <w:sz w:val="32"/>
          <w:szCs w:val="32"/>
        </w:rPr>
        <w:t xml:space="preserve"> </w:t>
      </w:r>
      <w:r>
        <w:rPr>
          <w:rFonts w:eastAsia="黑体"/>
          <w:snapToGrid w:val="0"/>
          <w:kern w:val="0"/>
          <w:sz w:val="32"/>
          <w:szCs w:val="32"/>
        </w:rPr>
        <w:t xml:space="preserve"> 监督与保障</w:t>
      </w:r>
    </w:p>
    <w:p>
      <w:pPr>
        <w:adjustRightInd w:val="0"/>
        <w:snapToGrid w:val="0"/>
        <w:spacing w:line="592" w:lineRule="exact"/>
        <w:jc w:val="center"/>
        <w:rPr>
          <w:rFonts w:eastAsia="黑体"/>
          <w:snapToGrid w:val="0"/>
          <w:kern w:val="0"/>
          <w:sz w:val="32"/>
          <w:szCs w:val="32"/>
        </w:rPr>
      </w:pP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十九条</w:t>
      </w:r>
      <w:r>
        <w:rPr>
          <w:rFonts w:eastAsia="楷体_GB2312"/>
          <w:snapToGrid w:val="0"/>
          <w:kern w:val="0"/>
          <w:sz w:val="32"/>
          <w:szCs w:val="32"/>
        </w:rPr>
        <w:t xml:space="preserve"> </w:t>
      </w:r>
      <w:r>
        <w:rPr>
          <w:rFonts w:eastAsia="仿宋_GB2312"/>
          <w:snapToGrid w:val="0"/>
          <w:kern w:val="0"/>
          <w:sz w:val="32"/>
          <w:szCs w:val="32"/>
        </w:rPr>
        <w:t xml:space="preserve"> 基金项目的研究成果，包括专著、论文、软件、数据库、专利以及成果报道等，均应标注“合肥市自然科学基金资助项目”（英文：Supported by Hefei Municipal Natural Science Foundation）和项目编号。项目研究成果管理按照国家有关规定执行，项目研究形成的知识产权的归属、使用和转移，按照国家有关法律、法规执行。</w:t>
      </w: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二十</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市科技局会同市财政局等部门对基金项目有计划、有重点的进行监督</w:t>
      </w:r>
      <w:r>
        <w:rPr>
          <w:rFonts w:hint="eastAsia" w:eastAsia="仿宋_GB2312"/>
          <w:snapToGrid w:val="0"/>
          <w:kern w:val="0"/>
          <w:sz w:val="32"/>
          <w:szCs w:val="32"/>
        </w:rPr>
        <w:t>。</w:t>
      </w:r>
      <w:r>
        <w:rPr>
          <w:rFonts w:eastAsia="仿宋_GB2312"/>
          <w:snapToGrid w:val="0"/>
          <w:kern w:val="0"/>
          <w:sz w:val="32"/>
          <w:szCs w:val="32"/>
        </w:rPr>
        <w:t>对弄虚作假</w:t>
      </w:r>
      <w:r>
        <w:rPr>
          <w:rFonts w:hint="eastAsia" w:eastAsia="仿宋_GB2312"/>
          <w:snapToGrid w:val="0"/>
          <w:kern w:val="0"/>
          <w:sz w:val="32"/>
          <w:szCs w:val="32"/>
        </w:rPr>
        <w:t>骗取资金</w:t>
      </w:r>
      <w:r>
        <w:rPr>
          <w:rFonts w:eastAsia="仿宋_GB2312"/>
          <w:snapToGrid w:val="0"/>
          <w:kern w:val="0"/>
          <w:sz w:val="32"/>
          <w:szCs w:val="32"/>
        </w:rPr>
        <w:t>、抄袭剽窃、违背</w:t>
      </w:r>
      <w:r>
        <w:rPr>
          <w:rFonts w:hint="eastAsia" w:eastAsia="仿宋_GB2312"/>
          <w:snapToGrid w:val="0"/>
          <w:kern w:val="0"/>
          <w:sz w:val="32"/>
          <w:szCs w:val="32"/>
        </w:rPr>
        <w:t>科技伦理</w:t>
      </w:r>
      <w:r>
        <w:rPr>
          <w:rFonts w:eastAsia="仿宋_GB2312"/>
          <w:snapToGrid w:val="0"/>
          <w:kern w:val="0"/>
          <w:sz w:val="32"/>
          <w:szCs w:val="32"/>
        </w:rPr>
        <w:t>、违反本基金项目管理办法和国家有关规定的项目依托单位、项目负责人和有关责任人，采取批评、通报、中止或撤销资助项目、取消申请资格、追回已拨经费等处理措施，并按照科技信用管理有关规定进行处理。</w:t>
      </w:r>
    </w:p>
    <w:p>
      <w:pPr>
        <w:adjustRightInd w:val="0"/>
        <w:snapToGrid w:val="0"/>
        <w:spacing w:line="592" w:lineRule="exact"/>
        <w:ind w:firstLine="640" w:firstLineChars="200"/>
        <w:rPr>
          <w:rFonts w:eastAsia="仿宋_GB2312"/>
          <w:snapToGrid w:val="0"/>
          <w:kern w:val="0"/>
          <w:sz w:val="32"/>
          <w:szCs w:val="32"/>
        </w:rPr>
      </w:pPr>
    </w:p>
    <w:p>
      <w:pPr>
        <w:adjustRightInd w:val="0"/>
        <w:snapToGrid w:val="0"/>
        <w:spacing w:line="592" w:lineRule="exact"/>
        <w:jc w:val="center"/>
        <w:rPr>
          <w:rFonts w:eastAsia="黑体"/>
          <w:snapToGrid w:val="0"/>
          <w:kern w:val="0"/>
          <w:sz w:val="32"/>
          <w:szCs w:val="32"/>
        </w:rPr>
      </w:pPr>
      <w:r>
        <w:rPr>
          <w:rFonts w:eastAsia="黑体"/>
          <w:snapToGrid w:val="0"/>
          <w:kern w:val="0"/>
          <w:sz w:val="32"/>
          <w:szCs w:val="32"/>
        </w:rPr>
        <w:t>第五章  附</w:t>
      </w:r>
      <w:r>
        <w:rPr>
          <w:rFonts w:hint="eastAsia" w:eastAsia="黑体"/>
          <w:snapToGrid w:val="0"/>
          <w:kern w:val="0"/>
          <w:sz w:val="32"/>
          <w:szCs w:val="32"/>
        </w:rPr>
        <w:t xml:space="preserve">  </w:t>
      </w:r>
      <w:r>
        <w:rPr>
          <w:rFonts w:eastAsia="黑体"/>
          <w:snapToGrid w:val="0"/>
          <w:kern w:val="0"/>
          <w:sz w:val="32"/>
          <w:szCs w:val="32"/>
        </w:rPr>
        <w:t xml:space="preserve">  则</w:t>
      </w:r>
    </w:p>
    <w:p>
      <w:pPr>
        <w:adjustRightInd w:val="0"/>
        <w:snapToGrid w:val="0"/>
        <w:spacing w:line="592" w:lineRule="exact"/>
        <w:jc w:val="center"/>
        <w:rPr>
          <w:rFonts w:eastAsia="黑体"/>
          <w:snapToGrid w:val="0"/>
          <w:kern w:val="0"/>
          <w:sz w:val="32"/>
          <w:szCs w:val="32"/>
        </w:rPr>
      </w:pPr>
    </w:p>
    <w:p>
      <w:pPr>
        <w:adjustRightInd w:val="0"/>
        <w:snapToGrid w:val="0"/>
        <w:spacing w:line="592" w:lineRule="exact"/>
        <w:ind w:firstLine="640" w:firstLineChars="200"/>
        <w:rPr>
          <w:rFonts w:eastAsia="仿宋_GB2312"/>
          <w:snapToGrid w:val="0"/>
          <w:kern w:val="0"/>
          <w:sz w:val="32"/>
          <w:szCs w:val="32"/>
        </w:rPr>
      </w:pPr>
      <w:r>
        <w:rPr>
          <w:rFonts w:eastAsia="黑体"/>
          <w:snapToGrid w:val="0"/>
          <w:kern w:val="0"/>
          <w:sz w:val="32"/>
          <w:szCs w:val="32"/>
        </w:rPr>
        <w:t>第</w:t>
      </w:r>
      <w:r>
        <w:rPr>
          <w:rFonts w:hint="eastAsia" w:eastAsia="黑体"/>
          <w:snapToGrid w:val="0"/>
          <w:kern w:val="0"/>
          <w:sz w:val="32"/>
          <w:szCs w:val="32"/>
        </w:rPr>
        <w:t>二十一</w:t>
      </w:r>
      <w:r>
        <w:rPr>
          <w:rFonts w:eastAsia="黑体"/>
          <w:snapToGrid w:val="0"/>
          <w:kern w:val="0"/>
          <w:sz w:val="32"/>
          <w:szCs w:val="32"/>
        </w:rPr>
        <w:t>条</w:t>
      </w:r>
      <w:r>
        <w:rPr>
          <w:rFonts w:eastAsia="仿宋_GB2312"/>
          <w:snapToGrid w:val="0"/>
          <w:kern w:val="0"/>
          <w:sz w:val="32"/>
          <w:szCs w:val="32"/>
        </w:rPr>
        <w:t xml:space="preserve">  本办法由市科技局</w:t>
      </w:r>
      <w:r>
        <w:rPr>
          <w:rFonts w:hint="eastAsia" w:eastAsia="仿宋_GB2312"/>
          <w:snapToGrid w:val="0"/>
          <w:kern w:val="0"/>
          <w:sz w:val="32"/>
          <w:szCs w:val="32"/>
        </w:rPr>
        <w:t>会财政局</w:t>
      </w:r>
      <w:r>
        <w:rPr>
          <w:rFonts w:eastAsia="仿宋_GB2312"/>
          <w:snapToGrid w:val="0"/>
          <w:kern w:val="0"/>
          <w:sz w:val="32"/>
          <w:szCs w:val="32"/>
        </w:rPr>
        <w:t>负责解释。</w:t>
      </w:r>
    </w:p>
    <w:p>
      <w:pPr>
        <w:adjustRightInd w:val="0"/>
        <w:snapToGrid w:val="0"/>
        <w:spacing w:line="592" w:lineRule="exact"/>
        <w:ind w:firstLine="640" w:firstLineChars="200"/>
        <w:rPr>
          <w:rFonts w:eastAsia="仿宋_GB2312" w:cs="宋体"/>
          <w:kern w:val="0"/>
          <w:sz w:val="32"/>
          <w:szCs w:val="32"/>
        </w:rPr>
      </w:pPr>
      <w:r>
        <w:rPr>
          <w:rFonts w:eastAsia="黑体"/>
          <w:snapToGrid w:val="0"/>
          <w:kern w:val="0"/>
          <w:sz w:val="32"/>
          <w:szCs w:val="32"/>
        </w:rPr>
        <w:t>第</w:t>
      </w:r>
      <w:r>
        <w:rPr>
          <w:rFonts w:hint="eastAsia" w:eastAsia="黑体"/>
          <w:snapToGrid w:val="0"/>
          <w:kern w:val="0"/>
          <w:sz w:val="32"/>
          <w:szCs w:val="32"/>
        </w:rPr>
        <w:t>二十二</w:t>
      </w:r>
      <w:r>
        <w:rPr>
          <w:rFonts w:eastAsia="黑体"/>
          <w:snapToGrid w:val="0"/>
          <w:kern w:val="0"/>
          <w:sz w:val="32"/>
          <w:szCs w:val="32"/>
        </w:rPr>
        <w:t>条</w:t>
      </w:r>
      <w:r>
        <w:rPr>
          <w:rFonts w:hint="eastAsia" w:eastAsia="楷体_GB2312"/>
          <w:snapToGrid w:val="0"/>
          <w:kern w:val="0"/>
          <w:sz w:val="32"/>
          <w:szCs w:val="32"/>
        </w:rPr>
        <w:t xml:space="preserve"> </w:t>
      </w:r>
      <w:r>
        <w:rPr>
          <w:rFonts w:eastAsia="楷体_GB2312"/>
          <w:snapToGrid w:val="0"/>
          <w:kern w:val="0"/>
          <w:sz w:val="32"/>
          <w:szCs w:val="32"/>
        </w:rPr>
        <w:t xml:space="preserve"> </w:t>
      </w:r>
      <w:r>
        <w:rPr>
          <w:rFonts w:eastAsia="仿宋_GB2312"/>
          <w:snapToGrid w:val="0"/>
          <w:kern w:val="0"/>
          <w:sz w:val="32"/>
          <w:szCs w:val="32"/>
        </w:rPr>
        <w:t>本办法自</w:t>
      </w:r>
      <w:r>
        <w:rPr>
          <w:rFonts w:hint="eastAsia" w:eastAsia="仿宋_GB2312"/>
          <w:snapToGrid w:val="0"/>
          <w:kern w:val="0"/>
          <w:sz w:val="32"/>
          <w:szCs w:val="32"/>
        </w:rPr>
        <w:t>2022年12月1日起开始</w:t>
      </w:r>
      <w:r>
        <w:rPr>
          <w:rFonts w:eastAsia="仿宋_GB2312"/>
          <w:snapToGrid w:val="0"/>
          <w:kern w:val="0"/>
          <w:sz w:val="32"/>
          <w:szCs w:val="32"/>
        </w:rPr>
        <w:t>施行，有效期</w:t>
      </w:r>
      <w:r>
        <w:rPr>
          <w:rFonts w:hint="eastAsia" w:eastAsia="仿宋_GB2312"/>
          <w:snapToGrid w:val="0"/>
          <w:kern w:val="0"/>
          <w:sz w:val="32"/>
          <w:szCs w:val="32"/>
        </w:rPr>
        <w:t>五</w:t>
      </w:r>
      <w:r>
        <w:rPr>
          <w:rFonts w:eastAsia="仿宋_GB2312"/>
          <w:snapToGrid w:val="0"/>
          <w:kern w:val="0"/>
          <w:sz w:val="32"/>
          <w:szCs w:val="32"/>
        </w:rPr>
        <w:t>年。</w:t>
      </w:r>
      <w:bookmarkStart w:id="0" w:name="_GoBack"/>
      <w:bookmarkEnd w:id="0"/>
    </w:p>
    <w:p>
      <w:pPr>
        <w:snapToGrid w:val="0"/>
        <w:spacing w:line="20" w:lineRule="exact"/>
        <w:rPr>
          <w:szCs w:val="28"/>
        </w:rPr>
      </w:pPr>
    </w:p>
    <w:sectPr>
      <w:headerReference r:id="rId3" w:type="default"/>
      <w:footerReference r:id="rId5" w:type="default"/>
      <w:headerReference r:id="rId4" w:type="even"/>
      <w:footerReference r:id="rId6" w:type="even"/>
      <w:pgSz w:w="11906" w:h="16838"/>
      <w:pgMar w:top="1985" w:right="1503" w:bottom="1758" w:left="1503" w:header="851" w:footer="1531" w:gutter="0"/>
      <w:cols w:space="425" w:num="1"/>
      <w:docGrid w:type="lines" w:linePitch="59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方正小标宋简体">
    <w:panose1 w:val="02000000000000000000"/>
    <w:charset w:val="86"/>
    <w:family w:val="script"/>
    <w:pitch w:val="default"/>
    <w:sig w:usb0="A00002BF" w:usb1="184F6CFA" w:usb2="00000012" w:usb3="00000000" w:csb0="00040001" w:csb1="00000000"/>
  </w:font>
  <w:font w:name="方正美黑简体">
    <w:altName w:val="方正黑体_GBK"/>
    <w:panose1 w:val="03000509000000000000"/>
    <w:charset w:val="86"/>
    <w:family w:val="script"/>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ordWrap w:val="0"/>
      <w:spacing w:line="60" w:lineRule="exact"/>
      <w:jc w:val="right"/>
      <w:rPr>
        <w:rFonts w:ascii="宋体" w:hAnsi="宋体"/>
        <w:kern w:val="0"/>
        <w:sz w:val="28"/>
        <w:szCs w:val="28"/>
      </w:rPr>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60" w:lineRule="exact"/>
      <w:ind w:firstLine="280" w:firstLineChars="100"/>
      <w:jc w:val="both"/>
      <w:rPr>
        <w:rFonts w:ascii="宋体" w:hAnsi="宋体"/>
        <w:kern w:val="0"/>
        <w:sz w:val="28"/>
        <w:szCs w:val="28"/>
      </w:rPr>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spacing w:line="592" w:lineRule="exact"/>
    </w:pPr>
  </w:p>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Users\Administrator\Desktop\&#27169;&#26495;\&#20004;&#23478;&#32852;&#21512;&#21457;&#25991;%20&#24102;&#26143;&#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