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_GB2312" w:hAnsi="宋体" w:eastAsia="仿宋_GB2312"/>
          <w:sz w:val="32"/>
          <w:szCs w:val="32"/>
        </w:rPr>
      </w:pPr>
      <w:r>
        <w:rPr>
          <w:rFonts w:hint="eastAsia" w:ascii="宋体" w:hAnsi="宋体"/>
          <w:b/>
          <w:bCs/>
          <w:sz w:val="32"/>
          <w:szCs w:val="32"/>
        </w:rPr>
        <w:t>安徽建筑大学气瓶租赁安全协议</w:t>
      </w:r>
    </w:p>
    <w:p>
      <w:pPr>
        <w:spacing w:line="400" w:lineRule="exact"/>
        <w:ind w:firstLine="5880" w:firstLineChars="2100"/>
        <w:rPr>
          <w:rFonts w:ascii="仿宋_GB2312" w:hAnsi="宋体" w:eastAsia="仿宋_GB2312"/>
          <w:sz w:val="28"/>
          <w:szCs w:val="28"/>
        </w:rPr>
      </w:pPr>
      <w:r>
        <w:rPr>
          <w:rFonts w:hint="eastAsia" w:ascii="仿宋_GB2312" w:hAnsi="宋体" w:eastAsia="仿宋_GB2312"/>
          <w:sz w:val="28"/>
          <w:szCs w:val="28"/>
        </w:rPr>
        <w:t>气瓶编号：</w:t>
      </w:r>
    </w:p>
    <w:p>
      <w:pPr>
        <w:spacing w:line="400" w:lineRule="exact"/>
        <w:ind w:firstLine="5880" w:firstLineChars="2100"/>
        <w:rPr>
          <w:rFonts w:ascii="仿宋_GB2312" w:hAnsi="宋体" w:eastAsia="仿宋_GB2312"/>
          <w:sz w:val="28"/>
          <w:szCs w:val="28"/>
        </w:rPr>
      </w:pPr>
      <w:r>
        <w:rPr>
          <w:rFonts w:hint="eastAsia" w:ascii="仿宋_GB2312" w:hAnsi="宋体" w:eastAsia="仿宋_GB2312"/>
          <w:sz w:val="28"/>
          <w:szCs w:val="28"/>
        </w:rPr>
        <w:t xml:space="preserve">使用人： </w:t>
      </w:r>
      <w:r>
        <w:rPr>
          <w:rFonts w:ascii="仿宋_GB2312" w:hAnsi="宋体" w:eastAsia="仿宋_GB2312"/>
          <w:sz w:val="28"/>
          <w:szCs w:val="28"/>
        </w:rPr>
        <w:t xml:space="preserve">     </w:t>
      </w:r>
    </w:p>
    <w:p>
      <w:pPr>
        <w:spacing w:line="400" w:lineRule="exact"/>
        <w:ind w:firstLine="5880" w:firstLineChars="2100"/>
        <w:rPr>
          <w:rFonts w:ascii="仿宋_GB2312" w:hAnsi="宋体" w:eastAsia="仿宋_GB2312"/>
          <w:sz w:val="28"/>
          <w:szCs w:val="28"/>
        </w:rPr>
      </w:pPr>
      <w:r>
        <w:rPr>
          <w:rFonts w:hint="eastAsia" w:ascii="仿宋_GB2312" w:hAnsi="宋体" w:eastAsia="仿宋_GB2312"/>
          <w:sz w:val="28"/>
          <w:szCs w:val="28"/>
        </w:rPr>
        <w:t>使用地点（房间号）：</w:t>
      </w:r>
    </w:p>
    <w:p>
      <w:pPr>
        <w:spacing w:line="400" w:lineRule="exact"/>
        <w:ind w:firstLine="560" w:firstLineChars="200"/>
        <w:rPr>
          <w:rFonts w:ascii="仿宋_GB2312" w:hAnsi="宋体" w:eastAsia="仿宋_GB2312"/>
          <w:sz w:val="28"/>
          <w:szCs w:val="28"/>
        </w:rPr>
      </w:pPr>
    </w:p>
    <w:p>
      <w:pPr>
        <w:spacing w:line="400" w:lineRule="exact"/>
        <w:ind w:firstLine="560" w:firstLineChars="200"/>
        <w:rPr>
          <w:rFonts w:ascii="仿宋_GB2312" w:hAnsi="宋体" w:eastAsia="仿宋_GB2312"/>
          <w:sz w:val="28"/>
          <w:szCs w:val="28"/>
        </w:rPr>
      </w:pPr>
      <w:r>
        <w:rPr>
          <w:rFonts w:hint="eastAsia" w:ascii="仿宋_GB2312" w:hAnsi="宋体" w:eastAsia="仿宋_GB2312"/>
          <w:sz w:val="28"/>
          <w:szCs w:val="28"/>
        </w:rPr>
        <w:t>甲  方：                              电话：</w:t>
      </w:r>
    </w:p>
    <w:p>
      <w:pPr>
        <w:spacing w:line="400" w:lineRule="exact"/>
        <w:ind w:firstLine="560" w:firstLineChars="200"/>
        <w:rPr>
          <w:rFonts w:ascii="仿宋_GB2312" w:hAnsi="宋体" w:eastAsia="仿宋_GB2312"/>
          <w:sz w:val="28"/>
          <w:szCs w:val="28"/>
        </w:rPr>
      </w:pPr>
      <w:r>
        <w:rPr>
          <w:rFonts w:hint="eastAsia" w:ascii="仿宋_GB2312" w:hAnsi="宋体" w:eastAsia="仿宋_GB2312"/>
          <w:sz w:val="28"/>
          <w:szCs w:val="28"/>
        </w:rPr>
        <w:t>乙  方：                              电话：</w:t>
      </w:r>
    </w:p>
    <w:p>
      <w:pPr>
        <w:spacing w:line="400" w:lineRule="exact"/>
        <w:rPr>
          <w:rFonts w:ascii="仿宋_GB2312" w:hAnsi="宋体" w:eastAsia="仿宋_GB2312"/>
          <w:sz w:val="28"/>
          <w:szCs w:val="28"/>
        </w:rPr>
      </w:pPr>
    </w:p>
    <w:p>
      <w:pPr>
        <w:spacing w:line="400" w:lineRule="exact"/>
        <w:ind w:firstLine="560" w:firstLineChars="200"/>
        <w:rPr>
          <w:rFonts w:ascii="仿宋_GB2312" w:eastAsia="仿宋_GB2312"/>
          <w:sz w:val="28"/>
          <w:szCs w:val="28"/>
        </w:rPr>
      </w:pPr>
      <w:r>
        <w:rPr>
          <w:rFonts w:hint="eastAsia" w:ascii="仿宋_GB2312" w:eastAsia="仿宋_GB2312"/>
          <w:sz w:val="28"/>
          <w:szCs w:val="28"/>
        </w:rPr>
        <w:t>甲乙双方通过友好协商，一致同意按如下条款签订本气体及气体钢瓶供应（以下简称“货物”）安全协议：</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一、乙方资格等要求</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（一）具备国家行政部门认可并颁发的营业执照、安全生产监督管理部门颁发的《危险品经营许可证》及省级质监部门颁发的《气瓶充装许可证》等全部合法资质，同时应当符合以下条件：</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（1）有适应气瓶充装和安全管理需要的技术人员和特种设备作业人员，具有与充装的气体种类相适应的完好的充装设施、工器具、检测手段、场地厂房，有符合要求的安全设施；</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（2）具有一定的气体储存能力和足够数量的自有产权气瓶；</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（3）符合相应气瓶充装站安全技术规范及国家标准的要求，建立健全的气瓶充装质量保证体系和安全管理制度。</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（二）气瓶充装单位应当履行以下义务：</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（1）向气体消费者提供气瓶，并对气瓶的安全全面负责；</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（2）负责气瓶的维护、保养和颜色标志的涂敷工作；</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（3）按照安全技术规范及有关国家标准的规定，负责做好气瓶充装前的检查和充装记录，并对气瓶的充装安全负责；</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（4）负责对充装作业人员和充装前检查人员进行有关气体性质、气瓶的基础知识、潜在危险和应急处理措施等内容的培训；</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（5）负责向气瓶使用者宣传安全使用知识和危险性警示要求，并在所充装的气瓶上粘贴符合安全技术规范及国家标准规定的警示标签和充装标签；</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（6）气瓶有效检测期届满，负责气瓶收回送检，不符合安全要求的气瓶送交地（市）级或地（市）级以上质监部门指定的气瓶检验机构报废销毁；</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（7）配合气瓶安全事故调查工作。</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（三）乙方不得存在以下不良信用记录情形之一：</w:t>
      </w:r>
      <w:bookmarkStart w:id="0" w:name="_GoBack"/>
      <w:bookmarkEnd w:id="0"/>
    </w:p>
    <w:p>
      <w:pPr>
        <w:spacing w:line="400" w:lineRule="exact"/>
        <w:ind w:firstLine="560" w:firstLineChars="200"/>
        <w:rPr>
          <w:rFonts w:ascii="仿宋_GB2312" w:eastAsia="仿宋_GB2312"/>
          <w:sz w:val="28"/>
          <w:szCs w:val="28"/>
        </w:rPr>
      </w:pPr>
      <w:r>
        <w:rPr>
          <w:rFonts w:hint="eastAsia" w:ascii="仿宋_GB2312" w:eastAsia="仿宋_GB2312"/>
          <w:sz w:val="28"/>
          <w:szCs w:val="28"/>
        </w:rPr>
        <w:t>（1）被人民法院列入失信被执行人的；</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（2）被工商行政管理部门列入企业经营异常名录的；</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（3）被税务部门列入重大税收违法案件当事人名单的；</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（4）被政府采购监管部门列入政府采购严重违法失信行为记录名单的。</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二、租赁及供货</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乙方按照租赁形式供应气瓶给甲方使用，乙方应于采购合同签字生效后开始计算的</w:t>
      </w:r>
      <w:r>
        <w:rPr>
          <w:rFonts w:hint="eastAsia" w:ascii="仿宋_GB2312" w:eastAsia="仿宋_GB2312"/>
          <w:sz w:val="28"/>
          <w:szCs w:val="28"/>
          <w:u w:val="single"/>
        </w:rPr>
        <w:t xml:space="preserve">       </w:t>
      </w:r>
      <w:r>
        <w:rPr>
          <w:rFonts w:hint="eastAsia" w:ascii="仿宋_GB2312" w:eastAsia="仿宋_GB2312"/>
          <w:sz w:val="28"/>
          <w:szCs w:val="28"/>
        </w:rPr>
        <w:t>内将货物送到甲方指定的地点，由甲方当面进行验收。</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三、验收要求</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（一）质量标准</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乙方保证提供的货物符合中华人民共和国质量监督检验检疫总局《气瓶安全监察规定》及行业的安全质量标准、环保标准中之较高者，对所提供的气瓶必须是经过安全检验的，并在安全检验期内；若货物来源于中华人民共和国境外，还要同时符合货物来源国的官方、行业及生产厂商的安全质量标准、环保标准中之较高者。上述标准为已发布的且在货物交付时有效的最新版本的标准；当货物来源于中华人民共和国境外时，产品必须附有原产地证明、中华人民共和国商检机构的检验证明、合法进货渠道证明及海关完税证明，此外，有关技术资料中须附有全文翻译的中文文本。</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（二）验收组织</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甲方负责组织验收工作，经办人按订货合同规定的货物质量标准进行检查、验收、登记，严格核对和检验货物的名称、生产规格、数量、货源、包装要求、有无泄漏、气瓶有效期</w:t>
      </w:r>
      <w:r>
        <w:rPr>
          <w:rFonts w:hint="eastAsia" w:ascii="仿宋_GB2312" w:eastAsia="仿宋_GB2312"/>
          <w:sz w:val="28"/>
          <w:szCs w:val="28"/>
          <w:lang w:eastAsia="zh-CN"/>
        </w:rPr>
        <w:t>（</w:t>
      </w:r>
      <w:r>
        <w:rPr>
          <w:rFonts w:hint="eastAsia" w:ascii="仿宋_GB2312" w:eastAsia="仿宋_GB2312"/>
          <w:sz w:val="28"/>
          <w:szCs w:val="28"/>
          <w:lang w:val="en-US" w:eastAsia="zh-CN"/>
        </w:rPr>
        <w:t>供货时，应有《气瓶检验合格标识》，且检验有效期不少于6个月</w:t>
      </w:r>
      <w:r>
        <w:rPr>
          <w:rFonts w:hint="eastAsia" w:ascii="仿宋_GB2312" w:eastAsia="仿宋_GB2312"/>
          <w:sz w:val="28"/>
          <w:szCs w:val="28"/>
          <w:lang w:eastAsia="zh-CN"/>
        </w:rPr>
        <w:t>）</w:t>
      </w:r>
      <w:r>
        <w:rPr>
          <w:rFonts w:hint="eastAsia" w:ascii="仿宋_GB2312" w:eastAsia="仿宋_GB2312"/>
          <w:sz w:val="28"/>
          <w:szCs w:val="28"/>
        </w:rPr>
        <w:t>，经检验合格方可入库。货物质量和安全要求不合格的，作退货处理。</w:t>
      </w:r>
    </w:p>
    <w:p>
      <w:pPr>
        <w:spacing w:line="400" w:lineRule="exact"/>
        <w:ind w:firstLine="560" w:firstLineChars="200"/>
        <w:rPr>
          <w:rFonts w:ascii="仿宋_GB2312" w:eastAsia="仿宋_GB2312"/>
          <w:sz w:val="28"/>
          <w:szCs w:val="28"/>
        </w:rPr>
      </w:pPr>
    </w:p>
    <w:p>
      <w:pPr>
        <w:spacing w:line="400" w:lineRule="exact"/>
        <w:ind w:firstLine="560" w:firstLineChars="200"/>
        <w:rPr>
          <w:rFonts w:ascii="仿宋_GB2312" w:eastAsia="仿宋_GB2312"/>
          <w:sz w:val="28"/>
          <w:szCs w:val="28"/>
        </w:rPr>
      </w:pPr>
      <w:r>
        <w:rPr>
          <w:rFonts w:hint="eastAsia" w:ascii="仿宋_GB2312" w:eastAsia="仿宋_GB2312"/>
          <w:sz w:val="28"/>
          <w:szCs w:val="28"/>
        </w:rPr>
        <w:t xml:space="preserve">甲   方：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乙   方： </w:t>
      </w:r>
    </w:p>
    <w:p>
      <w:pPr>
        <w:spacing w:line="400" w:lineRule="exact"/>
        <w:ind w:firstLine="560" w:firstLineChars="200"/>
        <w:rPr>
          <w:rFonts w:ascii="仿宋_GB2312" w:eastAsia="仿宋_GB2312"/>
          <w:sz w:val="28"/>
          <w:szCs w:val="28"/>
        </w:rPr>
      </w:pPr>
    </w:p>
    <w:p>
      <w:pPr>
        <w:spacing w:line="400" w:lineRule="exact"/>
        <w:ind w:firstLine="560" w:firstLineChars="200"/>
        <w:rPr>
          <w:rFonts w:ascii="仿宋_GB2312" w:eastAsia="仿宋_GB2312"/>
          <w:sz w:val="28"/>
          <w:szCs w:val="28"/>
        </w:rPr>
      </w:pPr>
      <w:r>
        <w:rPr>
          <w:rFonts w:hint="eastAsia" w:ascii="仿宋_GB2312" w:eastAsia="仿宋_GB2312"/>
          <w:sz w:val="28"/>
          <w:szCs w:val="28"/>
        </w:rPr>
        <w:t xml:space="preserve">单位盖章：                 </w:t>
      </w:r>
      <w:r>
        <w:rPr>
          <w:rFonts w:hint="eastAsia" w:ascii="仿宋_GB2312" w:eastAsia="仿宋_GB2312"/>
          <w:sz w:val="28"/>
          <w:szCs w:val="28"/>
          <w:lang w:val="en-US" w:eastAsia="zh-CN"/>
        </w:rPr>
        <w:t xml:space="preserve">  </w:t>
      </w:r>
      <w:r>
        <w:rPr>
          <w:rFonts w:hint="eastAsia" w:ascii="仿宋_GB2312" w:eastAsia="仿宋_GB2312"/>
          <w:sz w:val="28"/>
          <w:szCs w:val="28"/>
        </w:rPr>
        <w:t>单位盖章：</w:t>
      </w:r>
    </w:p>
    <w:p>
      <w:pPr>
        <w:spacing w:line="400" w:lineRule="exact"/>
        <w:ind w:firstLine="560" w:firstLineChars="200"/>
        <w:rPr>
          <w:rFonts w:ascii="仿宋_GB2312" w:eastAsia="仿宋_GB2312"/>
          <w:sz w:val="28"/>
          <w:szCs w:val="28"/>
        </w:rPr>
      </w:pPr>
    </w:p>
    <w:p>
      <w:pPr>
        <w:spacing w:line="400" w:lineRule="exact"/>
        <w:ind w:firstLine="560" w:firstLineChars="200"/>
        <w:rPr>
          <w:rFonts w:ascii="仿宋_GB2312" w:eastAsia="仿宋_GB2312"/>
          <w:sz w:val="28"/>
          <w:szCs w:val="28"/>
        </w:rPr>
      </w:pPr>
      <w:r>
        <w:rPr>
          <w:rFonts w:hint="eastAsia" w:ascii="仿宋_GB2312" w:eastAsia="仿宋_GB2312"/>
          <w:sz w:val="28"/>
          <w:szCs w:val="28"/>
        </w:rPr>
        <w:t xml:space="preserve">经办人：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法定代表人或委托代理人：</w:t>
      </w:r>
    </w:p>
    <w:p>
      <w:pPr>
        <w:spacing w:line="400" w:lineRule="exact"/>
        <w:rPr>
          <w:rFonts w:ascii="仿宋_GB2312" w:eastAsia="仿宋_GB2312"/>
          <w:sz w:val="28"/>
          <w:szCs w:val="28"/>
        </w:rPr>
      </w:pPr>
    </w:p>
    <w:p>
      <w:pPr>
        <w:spacing w:line="40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 xml:space="preserve">日    期：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日    期:</w:t>
      </w:r>
    </w:p>
    <w:p>
      <w:pPr>
        <w:spacing w:line="400" w:lineRule="exact"/>
        <w:jc w:val="both"/>
        <w:rPr>
          <w:rFonts w:hint="eastAsia" w:ascii="仿宋_GB2312" w:eastAsia="仿宋_GB2312"/>
          <w:sz w:val="28"/>
          <w:szCs w:val="28"/>
          <w:lang w:val="en-US" w:eastAsia="zh-CN"/>
        </w:rPr>
      </w:pPr>
    </w:p>
    <w:p>
      <w:pPr>
        <w:spacing w:line="40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气体采购清单</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590"/>
        <w:gridCol w:w="810"/>
        <w:gridCol w:w="810"/>
        <w:gridCol w:w="870"/>
        <w:gridCol w:w="954"/>
        <w:gridCol w:w="1035"/>
        <w:gridCol w:w="1274"/>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 w:type="dxa"/>
            <w:vAlign w:val="center"/>
          </w:tcPr>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序号</w:t>
            </w:r>
          </w:p>
        </w:tc>
        <w:tc>
          <w:tcPr>
            <w:tcW w:w="1590" w:type="dxa"/>
            <w:vAlign w:val="center"/>
          </w:tcPr>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申购单号（化学品采购系统）</w:t>
            </w:r>
          </w:p>
        </w:tc>
        <w:tc>
          <w:tcPr>
            <w:tcW w:w="810" w:type="dxa"/>
            <w:vAlign w:val="center"/>
          </w:tcPr>
          <w:p>
            <w:pPr>
              <w:spacing w:line="400" w:lineRule="exact"/>
              <w:jc w:val="center"/>
              <w:rPr>
                <w:rFonts w:hint="eastAsia"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气体</w:t>
            </w:r>
          </w:p>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种类</w:t>
            </w:r>
          </w:p>
        </w:tc>
        <w:tc>
          <w:tcPr>
            <w:tcW w:w="810" w:type="dxa"/>
            <w:vAlign w:val="center"/>
          </w:tcPr>
          <w:p>
            <w:pPr>
              <w:spacing w:line="400" w:lineRule="exact"/>
              <w:jc w:val="center"/>
              <w:rPr>
                <w:rFonts w:hint="eastAsia"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规格</w:t>
            </w:r>
          </w:p>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型号</w:t>
            </w:r>
          </w:p>
        </w:tc>
        <w:tc>
          <w:tcPr>
            <w:tcW w:w="870" w:type="dxa"/>
            <w:vAlign w:val="center"/>
          </w:tcPr>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数量</w:t>
            </w:r>
          </w:p>
        </w:tc>
        <w:tc>
          <w:tcPr>
            <w:tcW w:w="954" w:type="dxa"/>
            <w:vAlign w:val="center"/>
          </w:tcPr>
          <w:p>
            <w:pPr>
              <w:spacing w:line="400" w:lineRule="exact"/>
              <w:jc w:val="center"/>
              <w:rPr>
                <w:rFonts w:hint="eastAsia"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送货</w:t>
            </w:r>
          </w:p>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日期</w:t>
            </w:r>
          </w:p>
        </w:tc>
        <w:tc>
          <w:tcPr>
            <w:tcW w:w="1035" w:type="dxa"/>
            <w:vAlign w:val="center"/>
          </w:tcPr>
          <w:p>
            <w:pPr>
              <w:spacing w:line="400" w:lineRule="exact"/>
              <w:jc w:val="center"/>
              <w:rPr>
                <w:rFonts w:hint="eastAsia"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存放</w:t>
            </w:r>
          </w:p>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地点</w:t>
            </w:r>
          </w:p>
        </w:tc>
        <w:tc>
          <w:tcPr>
            <w:tcW w:w="1274" w:type="dxa"/>
            <w:vAlign w:val="center"/>
          </w:tcPr>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钢瓶检验有效期至</w:t>
            </w:r>
          </w:p>
        </w:tc>
        <w:tc>
          <w:tcPr>
            <w:tcW w:w="1290" w:type="dxa"/>
            <w:vAlign w:val="center"/>
          </w:tcPr>
          <w:p>
            <w:pPr>
              <w:spacing w:line="400" w:lineRule="exact"/>
              <w:jc w:val="center"/>
              <w:rPr>
                <w:rFonts w:hint="eastAsia"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经办人</w:t>
            </w:r>
          </w:p>
          <w:p>
            <w:pPr>
              <w:spacing w:line="400" w:lineRule="exact"/>
              <w:jc w:val="center"/>
              <w:rPr>
                <w:rFonts w:hint="default" w:ascii="仿宋_GB2312" w:eastAsia="仿宋_GB2312"/>
                <w:sz w:val="28"/>
                <w:szCs w:val="28"/>
                <w:vertAlign w:val="baseline"/>
                <w:lang w:val="en-US" w:eastAsia="zh-CN"/>
              </w:rPr>
            </w:pPr>
            <w:r>
              <w:rPr>
                <w:rFonts w:hint="eastAsia" w:ascii="仿宋_GB2312" w:eastAsia="仿宋_GB2312"/>
                <w:sz w:val="28"/>
                <w:szCs w:val="28"/>
                <w:vertAlign w:val="baseline"/>
                <w:lang w:val="en-US" w:eastAsia="zh-CN"/>
              </w:rPr>
              <w:t>（手签）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 w:type="dxa"/>
          </w:tcPr>
          <w:p>
            <w:pPr>
              <w:spacing w:line="400" w:lineRule="exact"/>
              <w:jc w:val="center"/>
              <w:rPr>
                <w:rFonts w:hint="eastAsia" w:ascii="仿宋_GB2312" w:eastAsia="仿宋_GB2312"/>
                <w:sz w:val="28"/>
                <w:szCs w:val="28"/>
                <w:vertAlign w:val="baseline"/>
                <w:lang w:val="en-US" w:eastAsia="zh-CN"/>
              </w:rPr>
            </w:pPr>
          </w:p>
        </w:tc>
        <w:tc>
          <w:tcPr>
            <w:tcW w:w="159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70" w:type="dxa"/>
          </w:tcPr>
          <w:p>
            <w:pPr>
              <w:spacing w:line="400" w:lineRule="exact"/>
              <w:jc w:val="center"/>
              <w:rPr>
                <w:rFonts w:hint="eastAsia" w:ascii="仿宋_GB2312" w:eastAsia="仿宋_GB2312"/>
                <w:sz w:val="28"/>
                <w:szCs w:val="28"/>
                <w:vertAlign w:val="baseline"/>
                <w:lang w:val="en-US" w:eastAsia="zh-CN"/>
              </w:rPr>
            </w:pPr>
          </w:p>
        </w:tc>
        <w:tc>
          <w:tcPr>
            <w:tcW w:w="954" w:type="dxa"/>
          </w:tcPr>
          <w:p>
            <w:pPr>
              <w:spacing w:line="400" w:lineRule="exact"/>
              <w:jc w:val="center"/>
              <w:rPr>
                <w:rFonts w:hint="eastAsia" w:ascii="仿宋_GB2312" w:eastAsia="仿宋_GB2312"/>
                <w:sz w:val="28"/>
                <w:szCs w:val="28"/>
                <w:vertAlign w:val="baseline"/>
                <w:lang w:val="en-US" w:eastAsia="zh-CN"/>
              </w:rPr>
            </w:pPr>
          </w:p>
        </w:tc>
        <w:tc>
          <w:tcPr>
            <w:tcW w:w="1035" w:type="dxa"/>
          </w:tcPr>
          <w:p>
            <w:pPr>
              <w:spacing w:line="400" w:lineRule="exact"/>
              <w:jc w:val="center"/>
              <w:rPr>
                <w:rFonts w:hint="eastAsia" w:ascii="仿宋_GB2312" w:eastAsia="仿宋_GB2312"/>
                <w:sz w:val="28"/>
                <w:szCs w:val="28"/>
                <w:vertAlign w:val="baseline"/>
                <w:lang w:val="en-US" w:eastAsia="zh-CN"/>
              </w:rPr>
            </w:pPr>
          </w:p>
        </w:tc>
        <w:tc>
          <w:tcPr>
            <w:tcW w:w="1274" w:type="dxa"/>
          </w:tcPr>
          <w:p>
            <w:pPr>
              <w:spacing w:line="400" w:lineRule="exact"/>
              <w:jc w:val="center"/>
              <w:rPr>
                <w:rFonts w:hint="eastAsia" w:ascii="仿宋_GB2312" w:eastAsia="仿宋_GB2312"/>
                <w:sz w:val="28"/>
                <w:szCs w:val="28"/>
                <w:vertAlign w:val="baseline"/>
                <w:lang w:val="en-US" w:eastAsia="zh-CN"/>
              </w:rPr>
            </w:pPr>
          </w:p>
        </w:tc>
        <w:tc>
          <w:tcPr>
            <w:tcW w:w="1290" w:type="dxa"/>
          </w:tcPr>
          <w:p>
            <w:pPr>
              <w:spacing w:line="400" w:lineRule="exact"/>
              <w:jc w:val="center"/>
              <w:rPr>
                <w:rFonts w:hint="eastAsia" w:ascii="仿宋_GB2312" w:eastAsia="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 w:type="dxa"/>
          </w:tcPr>
          <w:p>
            <w:pPr>
              <w:spacing w:line="400" w:lineRule="exact"/>
              <w:jc w:val="center"/>
              <w:rPr>
                <w:rFonts w:hint="eastAsia" w:ascii="仿宋_GB2312" w:eastAsia="仿宋_GB2312"/>
                <w:sz w:val="28"/>
                <w:szCs w:val="28"/>
                <w:vertAlign w:val="baseline"/>
                <w:lang w:val="en-US" w:eastAsia="zh-CN"/>
              </w:rPr>
            </w:pPr>
          </w:p>
        </w:tc>
        <w:tc>
          <w:tcPr>
            <w:tcW w:w="159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70" w:type="dxa"/>
          </w:tcPr>
          <w:p>
            <w:pPr>
              <w:spacing w:line="400" w:lineRule="exact"/>
              <w:jc w:val="center"/>
              <w:rPr>
                <w:rFonts w:hint="eastAsia" w:ascii="仿宋_GB2312" w:eastAsia="仿宋_GB2312"/>
                <w:sz w:val="28"/>
                <w:szCs w:val="28"/>
                <w:vertAlign w:val="baseline"/>
                <w:lang w:val="en-US" w:eastAsia="zh-CN"/>
              </w:rPr>
            </w:pPr>
          </w:p>
        </w:tc>
        <w:tc>
          <w:tcPr>
            <w:tcW w:w="954" w:type="dxa"/>
          </w:tcPr>
          <w:p>
            <w:pPr>
              <w:spacing w:line="400" w:lineRule="exact"/>
              <w:jc w:val="center"/>
              <w:rPr>
                <w:rFonts w:hint="eastAsia" w:ascii="仿宋_GB2312" w:eastAsia="仿宋_GB2312"/>
                <w:sz w:val="28"/>
                <w:szCs w:val="28"/>
                <w:vertAlign w:val="baseline"/>
                <w:lang w:val="en-US" w:eastAsia="zh-CN"/>
              </w:rPr>
            </w:pPr>
          </w:p>
        </w:tc>
        <w:tc>
          <w:tcPr>
            <w:tcW w:w="1035" w:type="dxa"/>
          </w:tcPr>
          <w:p>
            <w:pPr>
              <w:spacing w:line="400" w:lineRule="exact"/>
              <w:jc w:val="center"/>
              <w:rPr>
                <w:rFonts w:hint="eastAsia" w:ascii="仿宋_GB2312" w:eastAsia="仿宋_GB2312"/>
                <w:sz w:val="28"/>
                <w:szCs w:val="28"/>
                <w:vertAlign w:val="baseline"/>
                <w:lang w:val="en-US" w:eastAsia="zh-CN"/>
              </w:rPr>
            </w:pPr>
          </w:p>
        </w:tc>
        <w:tc>
          <w:tcPr>
            <w:tcW w:w="1274" w:type="dxa"/>
          </w:tcPr>
          <w:p>
            <w:pPr>
              <w:spacing w:line="400" w:lineRule="exact"/>
              <w:jc w:val="center"/>
              <w:rPr>
                <w:rFonts w:hint="eastAsia" w:ascii="仿宋_GB2312" w:eastAsia="仿宋_GB2312"/>
                <w:sz w:val="28"/>
                <w:szCs w:val="28"/>
                <w:vertAlign w:val="baseline"/>
                <w:lang w:val="en-US" w:eastAsia="zh-CN"/>
              </w:rPr>
            </w:pPr>
          </w:p>
        </w:tc>
        <w:tc>
          <w:tcPr>
            <w:tcW w:w="1290" w:type="dxa"/>
          </w:tcPr>
          <w:p>
            <w:pPr>
              <w:spacing w:line="400" w:lineRule="exact"/>
              <w:jc w:val="center"/>
              <w:rPr>
                <w:rFonts w:hint="eastAsia" w:ascii="仿宋_GB2312" w:eastAsia="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 w:type="dxa"/>
          </w:tcPr>
          <w:p>
            <w:pPr>
              <w:spacing w:line="400" w:lineRule="exact"/>
              <w:jc w:val="center"/>
              <w:rPr>
                <w:rFonts w:hint="eastAsia" w:ascii="仿宋_GB2312" w:eastAsia="仿宋_GB2312"/>
                <w:sz w:val="28"/>
                <w:szCs w:val="28"/>
                <w:vertAlign w:val="baseline"/>
                <w:lang w:val="en-US" w:eastAsia="zh-CN"/>
              </w:rPr>
            </w:pPr>
          </w:p>
        </w:tc>
        <w:tc>
          <w:tcPr>
            <w:tcW w:w="159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70" w:type="dxa"/>
          </w:tcPr>
          <w:p>
            <w:pPr>
              <w:spacing w:line="400" w:lineRule="exact"/>
              <w:jc w:val="center"/>
              <w:rPr>
                <w:rFonts w:hint="eastAsia" w:ascii="仿宋_GB2312" w:eastAsia="仿宋_GB2312"/>
                <w:sz w:val="28"/>
                <w:szCs w:val="28"/>
                <w:vertAlign w:val="baseline"/>
                <w:lang w:val="en-US" w:eastAsia="zh-CN"/>
              </w:rPr>
            </w:pPr>
          </w:p>
        </w:tc>
        <w:tc>
          <w:tcPr>
            <w:tcW w:w="954" w:type="dxa"/>
          </w:tcPr>
          <w:p>
            <w:pPr>
              <w:spacing w:line="400" w:lineRule="exact"/>
              <w:jc w:val="center"/>
              <w:rPr>
                <w:rFonts w:hint="eastAsia" w:ascii="仿宋_GB2312" w:eastAsia="仿宋_GB2312"/>
                <w:sz w:val="28"/>
                <w:szCs w:val="28"/>
                <w:vertAlign w:val="baseline"/>
                <w:lang w:val="en-US" w:eastAsia="zh-CN"/>
              </w:rPr>
            </w:pPr>
          </w:p>
        </w:tc>
        <w:tc>
          <w:tcPr>
            <w:tcW w:w="1035" w:type="dxa"/>
          </w:tcPr>
          <w:p>
            <w:pPr>
              <w:spacing w:line="400" w:lineRule="exact"/>
              <w:jc w:val="center"/>
              <w:rPr>
                <w:rFonts w:hint="eastAsia" w:ascii="仿宋_GB2312" w:eastAsia="仿宋_GB2312"/>
                <w:sz w:val="28"/>
                <w:szCs w:val="28"/>
                <w:vertAlign w:val="baseline"/>
                <w:lang w:val="en-US" w:eastAsia="zh-CN"/>
              </w:rPr>
            </w:pPr>
          </w:p>
        </w:tc>
        <w:tc>
          <w:tcPr>
            <w:tcW w:w="1274" w:type="dxa"/>
          </w:tcPr>
          <w:p>
            <w:pPr>
              <w:spacing w:line="400" w:lineRule="exact"/>
              <w:jc w:val="center"/>
              <w:rPr>
                <w:rFonts w:hint="eastAsia" w:ascii="仿宋_GB2312" w:eastAsia="仿宋_GB2312"/>
                <w:sz w:val="28"/>
                <w:szCs w:val="28"/>
                <w:vertAlign w:val="baseline"/>
                <w:lang w:val="en-US" w:eastAsia="zh-CN"/>
              </w:rPr>
            </w:pPr>
          </w:p>
        </w:tc>
        <w:tc>
          <w:tcPr>
            <w:tcW w:w="1290" w:type="dxa"/>
          </w:tcPr>
          <w:p>
            <w:pPr>
              <w:spacing w:line="400" w:lineRule="exact"/>
              <w:jc w:val="center"/>
              <w:rPr>
                <w:rFonts w:hint="eastAsia" w:ascii="仿宋_GB2312" w:eastAsia="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 w:type="dxa"/>
          </w:tcPr>
          <w:p>
            <w:pPr>
              <w:spacing w:line="400" w:lineRule="exact"/>
              <w:jc w:val="center"/>
              <w:rPr>
                <w:rFonts w:hint="eastAsia" w:ascii="仿宋_GB2312" w:eastAsia="仿宋_GB2312"/>
                <w:sz w:val="28"/>
                <w:szCs w:val="28"/>
                <w:vertAlign w:val="baseline"/>
                <w:lang w:val="en-US" w:eastAsia="zh-CN"/>
              </w:rPr>
            </w:pPr>
          </w:p>
        </w:tc>
        <w:tc>
          <w:tcPr>
            <w:tcW w:w="159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70" w:type="dxa"/>
          </w:tcPr>
          <w:p>
            <w:pPr>
              <w:spacing w:line="400" w:lineRule="exact"/>
              <w:jc w:val="center"/>
              <w:rPr>
                <w:rFonts w:hint="eastAsia" w:ascii="仿宋_GB2312" w:eastAsia="仿宋_GB2312"/>
                <w:sz w:val="28"/>
                <w:szCs w:val="28"/>
                <w:vertAlign w:val="baseline"/>
                <w:lang w:val="en-US" w:eastAsia="zh-CN"/>
              </w:rPr>
            </w:pPr>
          </w:p>
        </w:tc>
        <w:tc>
          <w:tcPr>
            <w:tcW w:w="954" w:type="dxa"/>
          </w:tcPr>
          <w:p>
            <w:pPr>
              <w:spacing w:line="400" w:lineRule="exact"/>
              <w:jc w:val="center"/>
              <w:rPr>
                <w:rFonts w:hint="eastAsia" w:ascii="仿宋_GB2312" w:eastAsia="仿宋_GB2312"/>
                <w:sz w:val="28"/>
                <w:szCs w:val="28"/>
                <w:vertAlign w:val="baseline"/>
                <w:lang w:val="en-US" w:eastAsia="zh-CN"/>
              </w:rPr>
            </w:pPr>
          </w:p>
        </w:tc>
        <w:tc>
          <w:tcPr>
            <w:tcW w:w="1035" w:type="dxa"/>
          </w:tcPr>
          <w:p>
            <w:pPr>
              <w:spacing w:line="400" w:lineRule="exact"/>
              <w:jc w:val="center"/>
              <w:rPr>
                <w:rFonts w:hint="eastAsia" w:ascii="仿宋_GB2312" w:eastAsia="仿宋_GB2312"/>
                <w:sz w:val="28"/>
                <w:szCs w:val="28"/>
                <w:vertAlign w:val="baseline"/>
                <w:lang w:val="en-US" w:eastAsia="zh-CN"/>
              </w:rPr>
            </w:pPr>
          </w:p>
        </w:tc>
        <w:tc>
          <w:tcPr>
            <w:tcW w:w="1274" w:type="dxa"/>
          </w:tcPr>
          <w:p>
            <w:pPr>
              <w:spacing w:line="400" w:lineRule="exact"/>
              <w:jc w:val="center"/>
              <w:rPr>
                <w:rFonts w:hint="eastAsia" w:ascii="仿宋_GB2312" w:eastAsia="仿宋_GB2312"/>
                <w:sz w:val="28"/>
                <w:szCs w:val="28"/>
                <w:vertAlign w:val="baseline"/>
                <w:lang w:val="en-US" w:eastAsia="zh-CN"/>
              </w:rPr>
            </w:pPr>
          </w:p>
        </w:tc>
        <w:tc>
          <w:tcPr>
            <w:tcW w:w="1290" w:type="dxa"/>
          </w:tcPr>
          <w:p>
            <w:pPr>
              <w:spacing w:line="400" w:lineRule="exact"/>
              <w:jc w:val="center"/>
              <w:rPr>
                <w:rFonts w:hint="eastAsia" w:ascii="仿宋_GB2312" w:eastAsia="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 w:type="dxa"/>
          </w:tcPr>
          <w:p>
            <w:pPr>
              <w:spacing w:line="400" w:lineRule="exact"/>
              <w:jc w:val="center"/>
              <w:rPr>
                <w:rFonts w:hint="eastAsia" w:ascii="仿宋_GB2312" w:eastAsia="仿宋_GB2312"/>
                <w:sz w:val="28"/>
                <w:szCs w:val="28"/>
                <w:vertAlign w:val="baseline"/>
                <w:lang w:val="en-US" w:eastAsia="zh-CN"/>
              </w:rPr>
            </w:pPr>
          </w:p>
        </w:tc>
        <w:tc>
          <w:tcPr>
            <w:tcW w:w="159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10" w:type="dxa"/>
          </w:tcPr>
          <w:p>
            <w:pPr>
              <w:spacing w:line="400" w:lineRule="exact"/>
              <w:jc w:val="center"/>
              <w:rPr>
                <w:rFonts w:hint="eastAsia" w:ascii="仿宋_GB2312" w:eastAsia="仿宋_GB2312"/>
                <w:sz w:val="28"/>
                <w:szCs w:val="28"/>
                <w:vertAlign w:val="baseline"/>
                <w:lang w:val="en-US" w:eastAsia="zh-CN"/>
              </w:rPr>
            </w:pPr>
          </w:p>
        </w:tc>
        <w:tc>
          <w:tcPr>
            <w:tcW w:w="870" w:type="dxa"/>
          </w:tcPr>
          <w:p>
            <w:pPr>
              <w:spacing w:line="400" w:lineRule="exact"/>
              <w:jc w:val="center"/>
              <w:rPr>
                <w:rFonts w:hint="eastAsia" w:ascii="仿宋_GB2312" w:eastAsia="仿宋_GB2312"/>
                <w:sz w:val="28"/>
                <w:szCs w:val="28"/>
                <w:vertAlign w:val="baseline"/>
                <w:lang w:val="en-US" w:eastAsia="zh-CN"/>
              </w:rPr>
            </w:pPr>
          </w:p>
        </w:tc>
        <w:tc>
          <w:tcPr>
            <w:tcW w:w="954" w:type="dxa"/>
          </w:tcPr>
          <w:p>
            <w:pPr>
              <w:spacing w:line="400" w:lineRule="exact"/>
              <w:jc w:val="center"/>
              <w:rPr>
                <w:rFonts w:hint="eastAsia" w:ascii="仿宋_GB2312" w:eastAsia="仿宋_GB2312"/>
                <w:sz w:val="28"/>
                <w:szCs w:val="28"/>
                <w:vertAlign w:val="baseline"/>
                <w:lang w:val="en-US" w:eastAsia="zh-CN"/>
              </w:rPr>
            </w:pPr>
          </w:p>
        </w:tc>
        <w:tc>
          <w:tcPr>
            <w:tcW w:w="1035" w:type="dxa"/>
          </w:tcPr>
          <w:p>
            <w:pPr>
              <w:spacing w:line="400" w:lineRule="exact"/>
              <w:jc w:val="center"/>
              <w:rPr>
                <w:rFonts w:hint="eastAsia" w:ascii="仿宋_GB2312" w:eastAsia="仿宋_GB2312"/>
                <w:sz w:val="28"/>
                <w:szCs w:val="28"/>
                <w:vertAlign w:val="baseline"/>
                <w:lang w:val="en-US" w:eastAsia="zh-CN"/>
              </w:rPr>
            </w:pPr>
          </w:p>
        </w:tc>
        <w:tc>
          <w:tcPr>
            <w:tcW w:w="1274" w:type="dxa"/>
          </w:tcPr>
          <w:p>
            <w:pPr>
              <w:spacing w:line="400" w:lineRule="exact"/>
              <w:jc w:val="center"/>
              <w:rPr>
                <w:rFonts w:hint="eastAsia" w:ascii="仿宋_GB2312" w:eastAsia="仿宋_GB2312"/>
                <w:sz w:val="28"/>
                <w:szCs w:val="28"/>
                <w:vertAlign w:val="baseline"/>
                <w:lang w:val="en-US" w:eastAsia="zh-CN"/>
              </w:rPr>
            </w:pPr>
          </w:p>
        </w:tc>
        <w:tc>
          <w:tcPr>
            <w:tcW w:w="1290" w:type="dxa"/>
          </w:tcPr>
          <w:p>
            <w:pPr>
              <w:spacing w:line="400" w:lineRule="exact"/>
              <w:jc w:val="center"/>
              <w:rPr>
                <w:rFonts w:hint="eastAsia" w:ascii="仿宋_GB2312" w:eastAsia="仿宋_GB2312"/>
                <w:sz w:val="28"/>
                <w:szCs w:val="28"/>
                <w:vertAlign w:val="baseline"/>
                <w:lang w:val="en-US" w:eastAsia="zh-CN"/>
              </w:rPr>
            </w:pPr>
          </w:p>
        </w:tc>
      </w:tr>
    </w:tbl>
    <w:p>
      <w:pPr>
        <w:spacing w:line="400" w:lineRule="exact"/>
        <w:jc w:val="center"/>
        <w:rPr>
          <w:rFonts w:hint="eastAsia" w:ascii="仿宋_GB2312" w:eastAsia="仿宋_GB2312"/>
          <w:sz w:val="28"/>
          <w:szCs w:val="28"/>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I4OGI0YWFmMTVjNzJiYzg1OTI1MDcyYTlhYjQxZWMifQ=="/>
  </w:docVars>
  <w:rsids>
    <w:rsidRoot w:val="005324E7"/>
    <w:rsid w:val="000252E5"/>
    <w:rsid w:val="0005352C"/>
    <w:rsid w:val="00140426"/>
    <w:rsid w:val="001740AB"/>
    <w:rsid w:val="00190275"/>
    <w:rsid w:val="001A7715"/>
    <w:rsid w:val="001C4EF0"/>
    <w:rsid w:val="001D4AD6"/>
    <w:rsid w:val="002532A3"/>
    <w:rsid w:val="002E1EEF"/>
    <w:rsid w:val="0030123A"/>
    <w:rsid w:val="0031489A"/>
    <w:rsid w:val="00330EDB"/>
    <w:rsid w:val="00335035"/>
    <w:rsid w:val="00341492"/>
    <w:rsid w:val="00374693"/>
    <w:rsid w:val="003C5400"/>
    <w:rsid w:val="004122B3"/>
    <w:rsid w:val="004342FC"/>
    <w:rsid w:val="00481691"/>
    <w:rsid w:val="00487309"/>
    <w:rsid w:val="00496050"/>
    <w:rsid w:val="004A3257"/>
    <w:rsid w:val="004B51A1"/>
    <w:rsid w:val="004D6704"/>
    <w:rsid w:val="005324E7"/>
    <w:rsid w:val="00562502"/>
    <w:rsid w:val="005648A3"/>
    <w:rsid w:val="00594700"/>
    <w:rsid w:val="00597258"/>
    <w:rsid w:val="005A091E"/>
    <w:rsid w:val="005A3928"/>
    <w:rsid w:val="005E2F19"/>
    <w:rsid w:val="0063335F"/>
    <w:rsid w:val="006D5D09"/>
    <w:rsid w:val="006E1136"/>
    <w:rsid w:val="00707E66"/>
    <w:rsid w:val="00731E7A"/>
    <w:rsid w:val="007A18F1"/>
    <w:rsid w:val="007E1449"/>
    <w:rsid w:val="00845373"/>
    <w:rsid w:val="008B70C5"/>
    <w:rsid w:val="008D1ED4"/>
    <w:rsid w:val="008D3834"/>
    <w:rsid w:val="00934440"/>
    <w:rsid w:val="009538C6"/>
    <w:rsid w:val="00962695"/>
    <w:rsid w:val="009B1835"/>
    <w:rsid w:val="009E400F"/>
    <w:rsid w:val="00A04143"/>
    <w:rsid w:val="00A1720C"/>
    <w:rsid w:val="00A40B35"/>
    <w:rsid w:val="00A5238B"/>
    <w:rsid w:val="00A80C22"/>
    <w:rsid w:val="00A95CDC"/>
    <w:rsid w:val="00AA7644"/>
    <w:rsid w:val="00AB3EC8"/>
    <w:rsid w:val="00AD5079"/>
    <w:rsid w:val="00AD7519"/>
    <w:rsid w:val="00AE244F"/>
    <w:rsid w:val="00B0656F"/>
    <w:rsid w:val="00B14B62"/>
    <w:rsid w:val="00B27251"/>
    <w:rsid w:val="00B425DA"/>
    <w:rsid w:val="00B42FDF"/>
    <w:rsid w:val="00B63CE0"/>
    <w:rsid w:val="00B81B9E"/>
    <w:rsid w:val="00B91390"/>
    <w:rsid w:val="00C203CA"/>
    <w:rsid w:val="00C27F3F"/>
    <w:rsid w:val="00C35C69"/>
    <w:rsid w:val="00C460F8"/>
    <w:rsid w:val="00C8516E"/>
    <w:rsid w:val="00C93E26"/>
    <w:rsid w:val="00C95071"/>
    <w:rsid w:val="00CB58FC"/>
    <w:rsid w:val="00CC7152"/>
    <w:rsid w:val="00CD1AAF"/>
    <w:rsid w:val="00CE22A8"/>
    <w:rsid w:val="00CE7311"/>
    <w:rsid w:val="00CF158F"/>
    <w:rsid w:val="00D21FC1"/>
    <w:rsid w:val="00D2798A"/>
    <w:rsid w:val="00D96336"/>
    <w:rsid w:val="00E60A50"/>
    <w:rsid w:val="00E66CD1"/>
    <w:rsid w:val="00ED0CEA"/>
    <w:rsid w:val="00EF0CB9"/>
    <w:rsid w:val="00F81D72"/>
    <w:rsid w:val="00FA7582"/>
    <w:rsid w:val="00FB4022"/>
    <w:rsid w:val="00FD627E"/>
    <w:rsid w:val="07283BBC"/>
    <w:rsid w:val="0E8420D8"/>
    <w:rsid w:val="15E9430A"/>
    <w:rsid w:val="16C70686"/>
    <w:rsid w:val="176779C5"/>
    <w:rsid w:val="1D836E4C"/>
    <w:rsid w:val="1E577DCB"/>
    <w:rsid w:val="23D345AE"/>
    <w:rsid w:val="33477532"/>
    <w:rsid w:val="3BF305B3"/>
    <w:rsid w:val="42467888"/>
    <w:rsid w:val="42CA5B5E"/>
    <w:rsid w:val="4A35468A"/>
    <w:rsid w:val="4F397CC4"/>
    <w:rsid w:val="55245235"/>
    <w:rsid w:val="60C85A5C"/>
    <w:rsid w:val="61166E6C"/>
    <w:rsid w:val="6B0F2398"/>
    <w:rsid w:val="70A370AC"/>
    <w:rsid w:val="740E3D5A"/>
    <w:rsid w:val="747C1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